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125AA7">
      <w:pPr>
        <w:pStyle w:val="ad"/>
        <w:spacing w:after="30" w:line="360" w:lineRule="auto"/>
        <w:ind w:left="84"/>
        <w:jc w:val="both"/>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125AA7" w:rsidRDefault="00DA2495" w:rsidP="00125AA7">
            <w:pPr>
              <w:pStyle w:val="ad"/>
              <w:spacing w:after="30" w:line="360" w:lineRule="auto"/>
              <w:ind w:left="84"/>
              <w:jc w:val="both"/>
              <w:rPr>
                <w:rFonts w:ascii="Narkisim" w:eastAsia="Times New Roman" w:hAnsi="Narkisim" w:cs="Narkisim"/>
                <w:sz w:val="28"/>
                <w:szCs w:val="28"/>
                <w:rtl/>
              </w:rPr>
            </w:pPr>
            <w:r w:rsidRPr="00125AA7">
              <w:rPr>
                <w:rFonts w:ascii="Narkisim" w:eastAsia="Times New Roman" w:hAnsi="Narkisim" w:cs="Narkisim" w:hint="cs"/>
                <w:sz w:val="28"/>
                <w:szCs w:val="28"/>
                <w:rtl/>
              </w:rPr>
              <w:t>ל</w:t>
            </w:r>
            <w:r w:rsidR="0094424E" w:rsidRPr="00125AA7">
              <w:rPr>
                <w:rFonts w:ascii="Narkisim" w:eastAsia="Times New Roman" w:hAnsi="Narkisim" w:cs="Narkisim"/>
                <w:sz w:val="28"/>
                <w:szCs w:val="28"/>
                <w:rtl/>
              </w:rPr>
              <w:t xml:space="preserve">פני </w:t>
            </w:r>
          </w:p>
        </w:tc>
        <w:tc>
          <w:tcPr>
            <w:tcW w:w="8077" w:type="dxa"/>
            <w:gridSpan w:val="2"/>
          </w:tcPr>
          <w:p w:rsidR="00125AA7" w:rsidRDefault="000529D2" w:rsidP="00125AA7">
            <w:pPr>
              <w:pStyle w:val="ad"/>
              <w:spacing w:after="30" w:line="240" w:lineRule="auto"/>
              <w:ind w:left="84"/>
              <w:jc w:val="both"/>
              <w:rPr>
                <w:rFonts w:ascii="Narkisim" w:eastAsia="Times New Roman" w:hAnsi="Narkisim" w:cs="Narkisim"/>
                <w:sz w:val="28"/>
                <w:szCs w:val="28"/>
                <w:rtl/>
              </w:rPr>
            </w:pPr>
            <w:r w:rsidRPr="00125AA7">
              <w:rPr>
                <w:rFonts w:ascii="Narkisim" w:eastAsia="Times New Roman" w:hAnsi="Narkisim" w:cs="Narkisim" w:hint="cs"/>
                <w:sz w:val="28"/>
                <w:szCs w:val="28"/>
                <w:rtl/>
              </w:rPr>
              <w:t>כבוד</w:t>
            </w:r>
            <w:r w:rsidR="0094424E" w:rsidRPr="00125AA7">
              <w:rPr>
                <w:rFonts w:ascii="Narkisim" w:eastAsia="Times New Roman" w:hAnsi="Narkisim" w:cs="Narkisim" w:hint="cs"/>
                <w:sz w:val="28"/>
                <w:szCs w:val="28"/>
                <w:rtl/>
              </w:rPr>
              <w:t xml:space="preserve"> ה</w:t>
            </w:r>
            <w:sdt>
              <w:sdtPr>
                <w:rPr>
                  <w:rFonts w:ascii="Narkisim" w:eastAsia="Times New Roman" w:hAnsi="Narkisim" w:cs="Narkisim"/>
                  <w:sz w:val="28"/>
                  <w:szCs w:val="28"/>
                  <w:rtl/>
                </w:rPr>
                <w:alias w:val="1574"/>
                <w:tag w:val="1574"/>
                <w:id w:val="414602899"/>
                <w:text w:multiLine="1"/>
              </w:sdtPr>
              <w:sdtEndPr/>
              <w:sdtContent>
                <w:r w:rsidRPr="00125AA7">
                  <w:rPr>
                    <w:rFonts w:ascii="Narkisim" w:eastAsia="Times New Roman" w:hAnsi="Narkisim" w:cs="Narkisim"/>
                    <w:sz w:val="28"/>
                    <w:szCs w:val="28"/>
                    <w:rtl/>
                  </w:rPr>
                  <w:t>שופטת, סגנית הנשיאה</w:t>
                </w:r>
              </w:sdtContent>
            </w:sdt>
            <w:r w:rsidR="0094424E" w:rsidRPr="00125AA7">
              <w:rPr>
                <w:rFonts w:ascii="Narkisim" w:eastAsia="Times New Roman" w:hAnsi="Narkisim" w:cs="Narkisim" w:hint="cs"/>
                <w:sz w:val="28"/>
                <w:szCs w:val="28"/>
                <w:rtl/>
              </w:rPr>
              <w:t xml:space="preserve"> </w:t>
            </w:r>
            <w:sdt>
              <w:sdtPr>
                <w:rPr>
                  <w:rFonts w:ascii="Narkisim" w:eastAsia="Times New Roman" w:hAnsi="Narkisim" w:cs="Narkisim"/>
                  <w:sz w:val="28"/>
                  <w:szCs w:val="28"/>
                  <w:rtl/>
                </w:rPr>
                <w:alias w:val="1573"/>
                <w:tag w:val="1573"/>
                <w:id w:val="-1751030614"/>
                <w:text w:multiLine="1"/>
              </w:sdtPr>
              <w:sdtEndPr/>
              <w:sdtContent>
                <w:r w:rsidR="005B50C3" w:rsidRPr="00125AA7">
                  <w:rPr>
                    <w:rFonts w:ascii="Narkisim" w:eastAsia="Times New Roman" w:hAnsi="Narkisim" w:cs="Narkisim" w:hint="cs"/>
                    <w:sz w:val="28"/>
                    <w:szCs w:val="28"/>
                    <w:rtl/>
                  </w:rPr>
                  <w:t xml:space="preserve">ו. </w:t>
                </w:r>
                <w:r w:rsidRPr="00125AA7">
                  <w:rPr>
                    <w:rFonts w:ascii="Narkisim" w:eastAsia="Times New Roman" w:hAnsi="Narkisim" w:cs="Narkisim"/>
                    <w:sz w:val="28"/>
                    <w:szCs w:val="28"/>
                    <w:rtl/>
                  </w:rPr>
                  <w:t>פלאוט</w:t>
                </w:r>
              </w:sdtContent>
            </w:sdt>
          </w:p>
          <w:p w:rsidR="0094424E" w:rsidRPr="00125AA7" w:rsidRDefault="000529D2" w:rsidP="00125AA7">
            <w:pPr>
              <w:pStyle w:val="ad"/>
              <w:spacing w:after="30" w:line="240" w:lineRule="auto"/>
              <w:ind w:left="84"/>
              <w:jc w:val="both"/>
              <w:rPr>
                <w:rFonts w:ascii="Narkisim" w:eastAsia="Times New Roman" w:hAnsi="Narkisim" w:cs="Narkisim"/>
                <w:sz w:val="28"/>
                <w:szCs w:val="28"/>
                <w:rtl/>
              </w:rPr>
            </w:pPr>
            <w:r w:rsidRPr="00125AA7">
              <w:rPr>
                <w:rFonts w:ascii="Narkisim" w:hAnsi="Narkisim" w:cs="Narkisim" w:hint="cs"/>
                <w:sz w:val="28"/>
                <w:szCs w:val="28"/>
                <w:rtl/>
              </w:rPr>
              <w:t>כבוד</w:t>
            </w:r>
            <w:r w:rsidR="0094424E" w:rsidRPr="00125AA7">
              <w:rPr>
                <w:rFonts w:ascii="Narkisim" w:hAnsi="Narkisim" w:cs="Narkisim" w:hint="cs"/>
                <w:sz w:val="28"/>
                <w:szCs w:val="28"/>
                <w:rtl/>
              </w:rPr>
              <w:t xml:space="preserve"> ה</w:t>
            </w:r>
            <w:sdt>
              <w:sdtPr>
                <w:rPr>
                  <w:rFonts w:ascii="Narkisim" w:hAnsi="Narkisim" w:cs="Narkisim"/>
                  <w:sz w:val="28"/>
                  <w:szCs w:val="28"/>
                  <w:rtl/>
                </w:rPr>
                <w:alias w:val="1574"/>
                <w:tag w:val="1574"/>
                <w:id w:val="-804694200"/>
                <w:text w:multiLine="1"/>
              </w:sdtPr>
              <w:sdtEndPr/>
              <w:sdtContent>
                <w:r w:rsidRPr="00125AA7">
                  <w:rPr>
                    <w:rFonts w:ascii="Narkisim" w:hAnsi="Narkisim" w:cs="Narkisim"/>
                    <w:sz w:val="28"/>
                    <w:szCs w:val="28"/>
                    <w:rtl/>
                  </w:rPr>
                  <w:t>שופט</w:t>
                </w:r>
              </w:sdtContent>
            </w:sdt>
            <w:r w:rsidR="0094424E" w:rsidRPr="00125AA7">
              <w:rPr>
                <w:rFonts w:ascii="Narkisim" w:hAnsi="Narkisim" w:cs="Narkisim" w:hint="cs"/>
                <w:sz w:val="28"/>
                <w:szCs w:val="28"/>
                <w:rtl/>
              </w:rPr>
              <w:t xml:space="preserve"> </w:t>
            </w:r>
            <w:sdt>
              <w:sdtPr>
                <w:rPr>
                  <w:rFonts w:ascii="Narkisim" w:hAnsi="Narkisim" w:cs="Narkisim"/>
                  <w:sz w:val="28"/>
                  <w:szCs w:val="28"/>
                  <w:rtl/>
                </w:rPr>
                <w:alias w:val="1573"/>
                <w:tag w:val="1573"/>
                <w:id w:val="-1374765786"/>
                <w:text w:multiLine="1"/>
              </w:sdtPr>
              <w:sdtEndPr/>
              <w:sdtContent>
                <w:r w:rsidR="005B50C3" w:rsidRPr="00125AA7">
                  <w:rPr>
                    <w:rFonts w:ascii="Narkisim" w:hAnsi="Narkisim" w:cs="Narkisim" w:hint="cs"/>
                    <w:sz w:val="28"/>
                    <w:szCs w:val="28"/>
                    <w:rtl/>
                  </w:rPr>
                  <w:t xml:space="preserve">צ. </w:t>
                </w:r>
                <w:r w:rsidRPr="00125AA7">
                  <w:rPr>
                    <w:rFonts w:ascii="Narkisim" w:hAnsi="Narkisim" w:cs="Narkisim"/>
                    <w:sz w:val="28"/>
                    <w:szCs w:val="28"/>
                    <w:rtl/>
                  </w:rPr>
                  <w:t>ויצמן</w:t>
                </w:r>
              </w:sdtContent>
            </w:sdt>
          </w:p>
          <w:p w:rsidR="0094424E" w:rsidRPr="00125AA7" w:rsidRDefault="00125AA7" w:rsidP="00125AA7">
            <w:pPr>
              <w:suppressLineNumbers/>
              <w:rPr>
                <w:rFonts w:ascii="Narkisim" w:hAnsi="Narkisim" w:cs="Narkisim"/>
                <w:noProof w:val="0"/>
                <w:sz w:val="28"/>
                <w:szCs w:val="28"/>
                <w:rtl/>
              </w:rPr>
            </w:pPr>
            <w:r>
              <w:rPr>
                <w:rFonts w:ascii="Narkisim" w:hAnsi="Narkisim" w:cs="Narkisim" w:hint="cs"/>
                <w:noProof w:val="0"/>
                <w:sz w:val="28"/>
                <w:szCs w:val="28"/>
                <w:rtl/>
              </w:rPr>
              <w:t xml:space="preserve"> </w:t>
            </w:r>
            <w:r w:rsidR="000529D2" w:rsidRPr="00125AA7">
              <w:rPr>
                <w:rFonts w:ascii="Narkisim" w:hAnsi="Narkisim" w:cs="Narkisim" w:hint="cs"/>
                <w:noProof w:val="0"/>
                <w:sz w:val="28"/>
                <w:szCs w:val="28"/>
                <w:rtl/>
              </w:rPr>
              <w:t>כבוד</w:t>
            </w:r>
            <w:r w:rsidR="0094424E" w:rsidRPr="00125AA7">
              <w:rPr>
                <w:rFonts w:ascii="Narkisim" w:hAnsi="Narkisim" w:cs="Narkisim" w:hint="cs"/>
                <w:noProof w:val="0"/>
                <w:sz w:val="28"/>
                <w:szCs w:val="28"/>
                <w:rtl/>
              </w:rPr>
              <w:t xml:space="preserve"> ה</w:t>
            </w:r>
            <w:sdt>
              <w:sdtPr>
                <w:rPr>
                  <w:rFonts w:ascii="Narkisim" w:hAnsi="Narkisim" w:cs="Narkisim"/>
                  <w:noProof w:val="0"/>
                  <w:sz w:val="28"/>
                  <w:szCs w:val="28"/>
                  <w:rtl/>
                </w:rPr>
                <w:alias w:val="1574"/>
                <w:tag w:val="1574"/>
                <w:id w:val="1595214597"/>
                <w:text w:multiLine="1"/>
              </w:sdtPr>
              <w:sdtEndPr/>
              <w:sdtContent>
                <w:r w:rsidR="000529D2" w:rsidRPr="00125AA7">
                  <w:rPr>
                    <w:rFonts w:ascii="Narkisim" w:hAnsi="Narkisim" w:cs="Narkisim"/>
                    <w:noProof w:val="0"/>
                    <w:sz w:val="28"/>
                    <w:szCs w:val="28"/>
                    <w:rtl/>
                  </w:rPr>
                  <w:t>שופטת</w:t>
                </w:r>
              </w:sdtContent>
            </w:sdt>
            <w:r w:rsidR="0094424E" w:rsidRPr="00125AA7">
              <w:rPr>
                <w:rFonts w:ascii="Narkisim" w:hAnsi="Narkisim" w:cs="Narkisim" w:hint="cs"/>
                <w:noProof w:val="0"/>
                <w:sz w:val="28"/>
                <w:szCs w:val="28"/>
                <w:rtl/>
              </w:rPr>
              <w:t xml:space="preserve"> </w:t>
            </w:r>
            <w:sdt>
              <w:sdtPr>
                <w:rPr>
                  <w:rFonts w:ascii="Narkisim" w:hAnsi="Narkisim" w:cs="Narkisim"/>
                  <w:noProof w:val="0"/>
                  <w:sz w:val="28"/>
                  <w:szCs w:val="28"/>
                  <w:rtl/>
                </w:rPr>
                <w:alias w:val="1573"/>
                <w:tag w:val="1573"/>
                <w:id w:val="403422406"/>
                <w:text w:multiLine="1"/>
              </w:sdtPr>
              <w:sdtEndPr/>
              <w:sdtContent>
                <w:r w:rsidR="005B50C3" w:rsidRPr="00125AA7">
                  <w:rPr>
                    <w:rFonts w:ascii="Narkisim" w:hAnsi="Narkisim" w:cs="Narkisim" w:hint="cs"/>
                    <w:noProof w:val="0"/>
                    <w:sz w:val="28"/>
                    <w:szCs w:val="28"/>
                    <w:rtl/>
                  </w:rPr>
                  <w:t xml:space="preserve">י. </w:t>
                </w:r>
                <w:r w:rsidR="000529D2" w:rsidRPr="00125AA7">
                  <w:rPr>
                    <w:rFonts w:ascii="Narkisim" w:hAnsi="Narkisim" w:cs="Narkisim"/>
                    <w:noProof w:val="0"/>
                    <w:sz w:val="28"/>
                    <w:szCs w:val="28"/>
                    <w:rtl/>
                  </w:rPr>
                  <w:t>מושקוביץ</w:t>
                </w:r>
              </w:sdtContent>
            </w:sdt>
          </w:p>
          <w:p w:rsidR="0094424E" w:rsidRPr="00125AA7" w:rsidRDefault="0094424E" w:rsidP="00D44968">
            <w:pPr>
              <w:suppressLineNumbers/>
              <w:rPr>
                <w:rFonts w:ascii="Narkisim" w:hAnsi="Narkisim" w:cs="Narkisim"/>
                <w:noProof w:val="0"/>
                <w:sz w:val="28"/>
                <w:szCs w:val="28"/>
              </w:rPr>
            </w:pPr>
          </w:p>
        </w:tc>
      </w:tr>
      <w:tr w:rsidR="0094424E" w:rsidTr="00465D36">
        <w:trPr>
          <w:jc w:val="center"/>
        </w:trPr>
        <w:tc>
          <w:tcPr>
            <w:tcW w:w="3249" w:type="dxa"/>
            <w:gridSpan w:val="2"/>
          </w:tcPr>
          <w:p w:rsidR="0094424E" w:rsidRPr="005B50C3" w:rsidRDefault="0094424E" w:rsidP="00D44968">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4A2EE3" w:rsidRPr="005B50C3" w:rsidRDefault="005B50C3">
                <w:pPr>
                  <w:suppressLineNumbers/>
                  <w:rPr>
                    <w:rFonts w:ascii="Narkisim" w:hAnsi="Narkisim" w:cs="Narkisim"/>
                    <w:noProof w:val="0"/>
                    <w:sz w:val="28"/>
                    <w:szCs w:val="28"/>
                    <w:rtl/>
                  </w:rPr>
                </w:pPr>
                <w:r w:rsidRPr="005B50C3">
                  <w:rPr>
                    <w:rFonts w:ascii="Narkisim" w:hAnsi="Narkisim" w:cs="Narkisim"/>
                    <w:noProof w:val="0"/>
                    <w:sz w:val="28"/>
                    <w:szCs w:val="28"/>
                    <w:rtl/>
                  </w:rPr>
                  <w:t>מערער</w:t>
                </w:r>
              </w:p>
            </w:sdtContent>
          </w:sdt>
        </w:tc>
        <w:tc>
          <w:tcPr>
            <w:tcW w:w="5571" w:type="dxa"/>
          </w:tcPr>
          <w:p w:rsidR="0094424E" w:rsidRPr="005B50C3" w:rsidRDefault="0094424E" w:rsidP="00D44968">
            <w:pPr>
              <w:suppressLineNumbers/>
              <w:rPr>
                <w:rFonts w:ascii="Narkisim" w:hAnsi="Narkisim" w:cs="Narkisim"/>
                <w:noProof w:val="0"/>
                <w:sz w:val="28"/>
                <w:szCs w:val="28"/>
                <w:rtl/>
              </w:rPr>
            </w:pPr>
          </w:p>
          <w:p w:rsidR="005B50C3" w:rsidRPr="005B50C3" w:rsidRDefault="007C2453" w:rsidP="005B50C3">
            <w:pPr>
              <w:suppressLineNumbers/>
              <w:rPr>
                <w:rFonts w:ascii="Narkisim" w:hAnsi="Narkisim" w:cs="Narkisim"/>
                <w:noProof w:val="0"/>
                <w:sz w:val="28"/>
                <w:szCs w:val="28"/>
                <w:rtl/>
              </w:rPr>
            </w:pPr>
            <w:r w:rsidRPr="005B50C3">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7D8E46D2581B4CD9ACC623ACA7D52F75"/>
                </w:placeholder>
                <w:text w:multiLine="1"/>
              </w:sdtPr>
              <w:sdtEndPr/>
              <w:sdtContent>
                <w:r w:rsidR="00DA2495" w:rsidRPr="005B50C3">
                  <w:rPr>
                    <w:rFonts w:ascii="Narkisim" w:hAnsi="Narkisim" w:cs="Narkisim"/>
                    <w:noProof w:val="0"/>
                    <w:sz w:val="28"/>
                    <w:szCs w:val="28"/>
                    <w:rtl/>
                  </w:rPr>
                  <w:t>צ</w:t>
                </w:r>
                <w:r w:rsidR="005B50C3" w:rsidRPr="005B50C3">
                  <w:rPr>
                    <w:rFonts w:ascii="Narkisim" w:hAnsi="Narkisim" w:cs="Narkisim"/>
                    <w:noProof w:val="0"/>
                    <w:sz w:val="28"/>
                    <w:szCs w:val="28"/>
                    <w:rtl/>
                  </w:rPr>
                  <w:t xml:space="preserve">. </w:t>
                </w:r>
                <w:r w:rsidR="00DA2495" w:rsidRPr="005B50C3">
                  <w:rPr>
                    <w:rFonts w:ascii="Narkisim" w:hAnsi="Narkisim" w:cs="Narkisim"/>
                    <w:noProof w:val="0"/>
                    <w:sz w:val="28"/>
                    <w:szCs w:val="28"/>
                    <w:rtl/>
                  </w:rPr>
                  <w:t xml:space="preserve"> ב</w:t>
                </w:r>
                <w:r w:rsidR="005B50C3" w:rsidRPr="005B50C3">
                  <w:rPr>
                    <w:rFonts w:ascii="Narkisim" w:hAnsi="Narkisim" w:cs="Narkisim"/>
                    <w:noProof w:val="0"/>
                    <w:sz w:val="28"/>
                    <w:szCs w:val="28"/>
                    <w:rtl/>
                  </w:rPr>
                  <w:t>.</w:t>
                </w:r>
                <w:r w:rsidR="00DA2495" w:rsidRPr="005B50C3">
                  <w:rPr>
                    <w:rFonts w:ascii="Narkisim" w:hAnsi="Narkisim" w:cs="Narkisim"/>
                    <w:noProof w:val="0"/>
                    <w:sz w:val="28"/>
                    <w:szCs w:val="28"/>
                    <w:rtl/>
                  </w:rPr>
                  <w:t xml:space="preserve"> א</w:t>
                </w:r>
                <w:r w:rsidR="005B50C3" w:rsidRPr="005B50C3">
                  <w:rPr>
                    <w:rFonts w:ascii="Narkisim" w:hAnsi="Narkisim" w:cs="Narkisim"/>
                    <w:noProof w:val="0"/>
                    <w:sz w:val="28"/>
                    <w:szCs w:val="28"/>
                    <w:rtl/>
                  </w:rPr>
                  <w:t xml:space="preserve">. </w:t>
                </w:r>
              </w:sdtContent>
            </w:sdt>
            <w:r w:rsidR="00B859C5" w:rsidRPr="005B50C3">
              <w:rPr>
                <w:rFonts w:ascii="Narkisim" w:hAnsi="Narkisim" w:cs="Narkisim"/>
                <w:sz w:val="28"/>
                <w:szCs w:val="28"/>
                <w:rtl/>
              </w:rPr>
              <w:t xml:space="preserve"> </w:t>
            </w:r>
          </w:p>
          <w:p w:rsidR="0094424E" w:rsidRPr="005B50C3" w:rsidRDefault="00B859C5" w:rsidP="007C2453">
            <w:pPr>
              <w:suppressLineNumbers/>
              <w:rPr>
                <w:rFonts w:ascii="Narkisim" w:hAnsi="Narkisim" w:cs="Narkisim"/>
                <w:noProof w:val="0"/>
                <w:sz w:val="28"/>
                <w:szCs w:val="28"/>
              </w:rPr>
            </w:pPr>
            <w:r w:rsidRPr="005B50C3">
              <w:rPr>
                <w:rFonts w:ascii="Narkisim" w:hAnsi="Narkisim" w:cs="Narkisim"/>
                <w:noProof w:val="0"/>
                <w:sz w:val="28"/>
                <w:szCs w:val="28"/>
                <w:rtl/>
              </w:rPr>
              <w:t>ע"י ב"כ עוה"ד</w:t>
            </w:r>
            <w:r w:rsidR="005B50C3" w:rsidRPr="005B50C3">
              <w:rPr>
                <w:rFonts w:ascii="Narkisim" w:hAnsi="Narkisim" w:cs="Narkisim"/>
                <w:noProof w:val="0"/>
                <w:sz w:val="28"/>
                <w:szCs w:val="28"/>
                <w:rtl/>
              </w:rPr>
              <w:t xml:space="preserve"> בצלאל הוכמן </w:t>
            </w:r>
          </w:p>
        </w:tc>
      </w:tr>
      <w:tr w:rsidR="0094424E">
        <w:trPr>
          <w:jc w:val="center"/>
        </w:trPr>
        <w:tc>
          <w:tcPr>
            <w:tcW w:w="8820" w:type="dxa"/>
            <w:gridSpan w:val="3"/>
          </w:tcPr>
          <w:p w:rsidR="0094424E" w:rsidRPr="005B50C3" w:rsidRDefault="0094424E" w:rsidP="00D44968">
            <w:pPr>
              <w:suppressLineNumbers/>
              <w:rPr>
                <w:rFonts w:ascii="Narkisim" w:hAnsi="Narkisim" w:cs="Narkisim"/>
                <w:noProof w:val="0"/>
                <w:sz w:val="28"/>
                <w:szCs w:val="28"/>
                <w:rtl/>
              </w:rPr>
            </w:pPr>
          </w:p>
          <w:p w:rsidR="0094424E" w:rsidRPr="005B50C3" w:rsidRDefault="0094424E" w:rsidP="00D44968">
            <w:pPr>
              <w:suppressLineNumbers/>
              <w:jc w:val="center"/>
              <w:rPr>
                <w:rFonts w:ascii="Narkisim" w:hAnsi="Narkisim" w:cs="Narkisim"/>
                <w:noProof w:val="0"/>
                <w:sz w:val="28"/>
                <w:szCs w:val="28"/>
                <w:rtl/>
              </w:rPr>
            </w:pPr>
            <w:r w:rsidRPr="005B50C3">
              <w:rPr>
                <w:rFonts w:ascii="Narkisim" w:hAnsi="Narkisim" w:cs="Narkisim"/>
                <w:noProof w:val="0"/>
                <w:sz w:val="28"/>
                <w:szCs w:val="28"/>
                <w:rtl/>
              </w:rPr>
              <w:t>נגד</w:t>
            </w:r>
          </w:p>
          <w:p w:rsidR="0094424E" w:rsidRPr="005B50C3" w:rsidRDefault="0094424E" w:rsidP="00D44968">
            <w:pPr>
              <w:suppressLineNumbers/>
              <w:rPr>
                <w:rFonts w:ascii="Narkisim" w:hAnsi="Narkisim" w:cs="Narkisim"/>
                <w:noProof w:val="0"/>
                <w:sz w:val="28"/>
                <w:szCs w:val="28"/>
              </w:rPr>
            </w:pPr>
          </w:p>
        </w:tc>
      </w:tr>
      <w:tr w:rsidR="0094424E" w:rsidTr="009E461A">
        <w:trPr>
          <w:jc w:val="center"/>
        </w:trPr>
        <w:tc>
          <w:tcPr>
            <w:tcW w:w="3249" w:type="dxa"/>
            <w:gridSpan w:val="2"/>
          </w:tcPr>
          <w:p w:rsidR="0094424E" w:rsidRPr="005B50C3" w:rsidRDefault="00BB121F" w:rsidP="009E461A">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5B50C3" w:rsidRPr="005B50C3">
                  <w:rPr>
                    <w:rFonts w:ascii="Narkisim" w:hAnsi="Narkisim" w:cs="Narkisim"/>
                    <w:noProof w:val="0"/>
                    <w:sz w:val="28"/>
                    <w:szCs w:val="28"/>
                    <w:rtl/>
                  </w:rPr>
                  <w:t>משיבה</w:t>
                </w:r>
              </w:sdtContent>
            </w:sdt>
          </w:p>
        </w:tc>
        <w:tc>
          <w:tcPr>
            <w:tcW w:w="5571" w:type="dxa"/>
          </w:tcPr>
          <w:p w:rsidR="005B50C3" w:rsidRPr="005B50C3" w:rsidRDefault="007C2453" w:rsidP="005B50C3">
            <w:pPr>
              <w:suppressLineNumbers/>
              <w:rPr>
                <w:rFonts w:ascii="Narkisim" w:hAnsi="Narkisim" w:cs="Narkisim"/>
                <w:sz w:val="28"/>
                <w:szCs w:val="28"/>
                <w:rtl/>
              </w:rPr>
            </w:pPr>
            <w:r w:rsidRPr="005B50C3">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C3B0FBA23B684176B12DDEEA2C39785F"/>
                </w:placeholder>
                <w:text w:multiLine="1"/>
              </w:sdtPr>
              <w:sdtEndPr/>
              <w:sdtContent>
                <w:r w:rsidR="00DA2495" w:rsidRPr="005B50C3">
                  <w:rPr>
                    <w:rFonts w:ascii="Narkisim" w:hAnsi="Narkisim" w:cs="Narkisim"/>
                    <w:noProof w:val="0"/>
                    <w:sz w:val="28"/>
                    <w:szCs w:val="28"/>
                    <w:rtl/>
                  </w:rPr>
                  <w:t>מ</w:t>
                </w:r>
                <w:r w:rsidR="005B50C3" w:rsidRPr="005B50C3">
                  <w:rPr>
                    <w:rFonts w:ascii="Narkisim" w:hAnsi="Narkisim" w:cs="Narkisim"/>
                    <w:noProof w:val="0"/>
                    <w:sz w:val="28"/>
                    <w:szCs w:val="28"/>
                    <w:rtl/>
                  </w:rPr>
                  <w:t xml:space="preserve">. </w:t>
                </w:r>
                <w:r w:rsidR="00DA2495" w:rsidRPr="005B50C3">
                  <w:rPr>
                    <w:rFonts w:ascii="Narkisim" w:hAnsi="Narkisim" w:cs="Narkisim"/>
                    <w:noProof w:val="0"/>
                    <w:sz w:val="28"/>
                    <w:szCs w:val="28"/>
                    <w:rtl/>
                  </w:rPr>
                  <w:t>ב</w:t>
                </w:r>
                <w:r w:rsidR="005B50C3" w:rsidRPr="005B50C3">
                  <w:rPr>
                    <w:rFonts w:ascii="Narkisim" w:hAnsi="Narkisim" w:cs="Narkisim"/>
                    <w:noProof w:val="0"/>
                    <w:sz w:val="28"/>
                    <w:szCs w:val="28"/>
                    <w:rtl/>
                  </w:rPr>
                  <w:t xml:space="preserve">. </w:t>
                </w:r>
                <w:r w:rsidR="00DA2495" w:rsidRPr="005B50C3">
                  <w:rPr>
                    <w:rFonts w:ascii="Narkisim" w:hAnsi="Narkisim" w:cs="Narkisim"/>
                    <w:noProof w:val="0"/>
                    <w:sz w:val="28"/>
                    <w:szCs w:val="28"/>
                    <w:rtl/>
                  </w:rPr>
                  <w:t>א</w:t>
                </w:r>
                <w:r w:rsidR="005B50C3" w:rsidRPr="005B50C3">
                  <w:rPr>
                    <w:rFonts w:ascii="Narkisim" w:hAnsi="Narkisim" w:cs="Narkisim"/>
                    <w:noProof w:val="0"/>
                    <w:sz w:val="28"/>
                    <w:szCs w:val="28"/>
                    <w:rtl/>
                  </w:rPr>
                  <w:t xml:space="preserve">. </w:t>
                </w:r>
              </w:sdtContent>
            </w:sdt>
            <w:r w:rsidR="00B859C5" w:rsidRPr="005B50C3">
              <w:rPr>
                <w:rFonts w:ascii="Narkisim" w:hAnsi="Narkisim" w:cs="Narkisim"/>
                <w:sz w:val="28"/>
                <w:szCs w:val="28"/>
                <w:rtl/>
              </w:rPr>
              <w:t xml:space="preserve"> </w:t>
            </w:r>
          </w:p>
          <w:p w:rsidR="00CF6BB7" w:rsidRPr="005B50C3" w:rsidRDefault="00B859C5" w:rsidP="005B50C3">
            <w:pPr>
              <w:suppressLineNumbers/>
              <w:rPr>
                <w:rFonts w:ascii="Narkisim" w:hAnsi="Narkisim" w:cs="Narkisim"/>
                <w:sz w:val="28"/>
                <w:szCs w:val="28"/>
                <w:rtl/>
              </w:rPr>
            </w:pPr>
            <w:r w:rsidRPr="005B50C3">
              <w:rPr>
                <w:rFonts w:ascii="Narkisim" w:hAnsi="Narkisim" w:cs="Narkisim"/>
                <w:noProof w:val="0"/>
                <w:sz w:val="28"/>
                <w:szCs w:val="28"/>
                <w:rtl/>
              </w:rPr>
              <w:t>ע"י ב"כ עוה"ד</w:t>
            </w:r>
            <w:r w:rsidR="005B50C3" w:rsidRPr="005B50C3">
              <w:rPr>
                <w:rFonts w:ascii="Narkisim" w:hAnsi="Narkisim" w:cs="Narkisim"/>
                <w:sz w:val="28"/>
                <w:szCs w:val="28"/>
                <w:rtl/>
              </w:rPr>
              <w:t xml:space="preserve"> אליחי קדוש</w:t>
            </w:r>
          </w:p>
        </w:tc>
      </w:tr>
      <w:tr w:rsidR="004C17EE" w:rsidTr="00D620FD">
        <w:trPr>
          <w:jc w:val="center"/>
        </w:trPr>
        <w:tc>
          <w:tcPr>
            <w:tcW w:w="8820" w:type="dxa"/>
            <w:gridSpan w:val="3"/>
          </w:tcPr>
          <w:p w:rsidR="004A2EE3" w:rsidRDefault="004A2EE3">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5B50C3" w:rsidRDefault="003E38C7">
            <w:pPr>
              <w:bidi w:val="0"/>
              <w:jc w:val="center"/>
              <w:rPr>
                <w:rFonts w:ascii="Arial" w:hAnsi="Arial"/>
                <w:b/>
                <w:bCs/>
                <w:noProof w:val="0"/>
                <w:sz w:val="36"/>
                <w:szCs w:val="36"/>
                <w:u w:val="single"/>
                <w:rtl/>
              </w:rPr>
            </w:pPr>
            <w:r w:rsidRPr="005B50C3">
              <w:rPr>
                <w:rFonts w:ascii="Arial" w:hAnsi="Arial" w:hint="cs"/>
                <w:b/>
                <w:bCs/>
                <w:noProof w:val="0"/>
                <w:sz w:val="36"/>
                <w:szCs w:val="36"/>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5B50C3" w:rsidRDefault="005B50C3" w:rsidP="00125AA7">
      <w:pPr>
        <w:pStyle w:val="ad"/>
        <w:spacing w:line="360" w:lineRule="auto"/>
        <w:ind w:left="84"/>
        <w:jc w:val="both"/>
        <w:rPr>
          <w:rFonts w:ascii="Narkisim" w:hAnsi="Narkisim" w:cs="Narkisim"/>
          <w:sz w:val="28"/>
          <w:szCs w:val="28"/>
        </w:rPr>
      </w:pPr>
      <w:bookmarkStart w:id="1" w:name="NGCSBookmark"/>
      <w:bookmarkEnd w:id="1"/>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sz w:val="24"/>
          <w:szCs w:val="24"/>
          <w:rtl/>
        </w:rPr>
        <w:t>ח. שירה</w:t>
      </w:r>
      <w:r>
        <w:rPr>
          <w:rFonts w:ascii="Narkisim" w:hAnsi="Narkisim" w:cs="Narkisim"/>
          <w:sz w:val="28"/>
          <w:szCs w:val="28"/>
          <w:rtl/>
        </w:rPr>
        <w:t>)  מיום 21.2.23 (תמ"ש 28296-09-20) במסגרתו מחק בית המשפט את תביעת המערער מבלי לקיים ישיבת הוכחות וזאת אחר שמצא כי אין באפשרותו להוכיח את עילת התביעה הנ</w:t>
      </w:r>
      <w:r w:rsidR="00125AA7">
        <w:rPr>
          <w:rFonts w:ascii="Narkisim" w:hAnsi="Narkisim" w:cs="Narkisim" w:hint="cs"/>
          <w:sz w:val="28"/>
          <w:szCs w:val="28"/>
          <w:rtl/>
        </w:rPr>
        <w:t>טענת</w:t>
      </w:r>
      <w:r>
        <w:rPr>
          <w:rFonts w:ascii="Narkisim" w:hAnsi="Narkisim" w:cs="Narkisim"/>
          <w:sz w:val="28"/>
          <w:szCs w:val="28"/>
          <w:rtl/>
        </w:rPr>
        <w:t xml:space="preserve"> על ידו, והיותה של התביעה קנטרנית וטרדנית.  </w:t>
      </w:r>
    </w:p>
    <w:p w:rsidR="005B50C3" w:rsidRDefault="005B50C3" w:rsidP="00125AA7">
      <w:pPr>
        <w:pStyle w:val="ad"/>
        <w:spacing w:line="360" w:lineRule="auto"/>
        <w:ind w:left="84"/>
        <w:jc w:val="both"/>
        <w:rPr>
          <w:rFonts w:ascii="Narkisim" w:hAnsi="Narkisim" w:cs="Narkisim"/>
          <w:sz w:val="28"/>
          <w:szCs w:val="28"/>
          <w:rtl/>
        </w:rPr>
      </w:pPr>
      <w:r>
        <w:rPr>
          <w:rFonts w:ascii="Narkisim" w:hAnsi="Narkisim" w:cs="Narkisim"/>
          <w:sz w:val="28"/>
          <w:szCs w:val="28"/>
          <w:rtl/>
        </w:rPr>
        <w:t>עיקר טענתו של המערער היא כי לא היה מקום למחוק תביעתו טרם ישיבת הוכחות סדורה, קודם ש</w:t>
      </w:r>
      <w:r w:rsidR="00125AA7">
        <w:rPr>
          <w:rFonts w:ascii="Narkisim" w:hAnsi="Narkisim" w:cs="Narkisim" w:hint="cs"/>
          <w:sz w:val="28"/>
          <w:szCs w:val="28"/>
          <w:rtl/>
        </w:rPr>
        <w:t>נינה לו הזדמנות</w:t>
      </w:r>
      <w:r>
        <w:rPr>
          <w:rFonts w:ascii="Narkisim" w:hAnsi="Narkisim" w:cs="Narkisim"/>
          <w:sz w:val="28"/>
          <w:szCs w:val="28"/>
          <w:rtl/>
        </w:rPr>
        <w:t xml:space="preserve"> להוכיחה בדרך כזו או אחרת ובכלל זה חקירת המשיבה</w:t>
      </w:r>
      <w:r w:rsidR="00125AA7">
        <w:rPr>
          <w:rFonts w:ascii="Narkisim" w:hAnsi="Narkisim" w:cs="Narkisim" w:hint="cs"/>
          <w:sz w:val="28"/>
          <w:szCs w:val="28"/>
          <w:rtl/>
        </w:rPr>
        <w:t xml:space="preserve"> עצמה</w:t>
      </w:r>
      <w:r>
        <w:rPr>
          <w:rFonts w:ascii="Narkisim" w:hAnsi="Narkisim" w:cs="Narkisim"/>
          <w:sz w:val="28"/>
          <w:szCs w:val="28"/>
          <w:rtl/>
        </w:rPr>
        <w:t>.</w:t>
      </w:r>
    </w:p>
    <w:p w:rsidR="005B50C3" w:rsidRDefault="005B50C3" w:rsidP="005B50C3">
      <w:pPr>
        <w:pStyle w:val="ad"/>
        <w:spacing w:line="360" w:lineRule="auto"/>
        <w:ind w:left="84"/>
        <w:jc w:val="both"/>
        <w:rPr>
          <w:rFonts w:ascii="Narkisim" w:hAnsi="Narkisim" w:cs="Narkisim"/>
          <w:sz w:val="28"/>
          <w:szCs w:val="28"/>
          <w:rtl/>
        </w:rPr>
      </w:pPr>
    </w:p>
    <w:p w:rsidR="005B50C3" w:rsidRDefault="005B50C3" w:rsidP="005B50C3">
      <w:pPr>
        <w:pStyle w:val="ad"/>
        <w:spacing w:line="360" w:lineRule="auto"/>
        <w:ind w:left="84"/>
        <w:jc w:val="both"/>
        <w:rPr>
          <w:rFonts w:ascii="Miriam" w:hAnsi="Miriam" w:cs="Miriam"/>
          <w:sz w:val="24"/>
          <w:szCs w:val="24"/>
          <w:rtl/>
        </w:rPr>
      </w:pPr>
      <w:r>
        <w:rPr>
          <w:rFonts w:ascii="Miriam" w:hAnsi="Miriam" w:cs="Miriam"/>
          <w:sz w:val="24"/>
          <w:szCs w:val="24"/>
          <w:rtl/>
        </w:rPr>
        <w:t xml:space="preserve">הנדרש לנדון </w:t>
      </w:r>
    </w:p>
    <w:p w:rsidR="005B50C3" w:rsidRDefault="005B50C3" w:rsidP="005B50C3">
      <w:pPr>
        <w:pStyle w:val="ad"/>
        <w:spacing w:line="360" w:lineRule="auto"/>
        <w:ind w:left="84"/>
        <w:jc w:val="both"/>
        <w:rPr>
          <w:rFonts w:ascii="Narkisim" w:hAnsi="Narkisim" w:cs="Narkisim"/>
          <w:sz w:val="28"/>
          <w:szCs w:val="28"/>
          <w:rtl/>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הצדדים הם בני זוג אשר נישאו בשנת 2003 וחיו יחדיו כ - 17 שנה עד לפירודם. לבני הזוג שלושה ילדים משותפים. </w:t>
      </w:r>
    </w:p>
    <w:p w:rsidR="005B50C3" w:rsidRDefault="005B50C3" w:rsidP="005B50C3">
      <w:pPr>
        <w:pStyle w:val="ad"/>
        <w:spacing w:line="360" w:lineRule="auto"/>
        <w:ind w:left="84"/>
        <w:jc w:val="both"/>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המערער הגיש תביעה נזיקית – כספית כנגד המשיבה, בסך של 3,000,000 ₪</w:t>
      </w:r>
      <w:r w:rsidR="00125AA7">
        <w:rPr>
          <w:rFonts w:ascii="Narkisim" w:hAnsi="Narkisim" w:cs="Narkisim" w:hint="cs"/>
          <w:sz w:val="28"/>
          <w:szCs w:val="28"/>
          <w:rtl/>
        </w:rPr>
        <w:t>,</w:t>
      </w:r>
      <w:r>
        <w:rPr>
          <w:rFonts w:ascii="Narkisim" w:hAnsi="Narkisim" w:cs="Narkisim"/>
          <w:sz w:val="28"/>
          <w:szCs w:val="28"/>
          <w:rtl/>
        </w:rPr>
        <w:t xml:space="preserve"> אותה העמיד לצרכי אגרה על סך 1,000,000 ₪, וזאת בשל נזקים שנגרמו לו, לטענתו, בשל כך שהמשיבה הסתירה ממנו את מצבה הנפשי טרם נישואיהם.  </w:t>
      </w:r>
    </w:p>
    <w:p w:rsidR="005B50C3" w:rsidRDefault="005B50C3" w:rsidP="005B50C3">
      <w:pPr>
        <w:pStyle w:val="ad"/>
        <w:rPr>
          <w:rFonts w:ascii="Narkisim" w:hAnsi="Narkisim" w:cs="Narkisim"/>
          <w:sz w:val="28"/>
          <w:szCs w:val="28"/>
        </w:rPr>
      </w:pPr>
    </w:p>
    <w:p w:rsidR="005B50C3" w:rsidRDefault="005B50C3" w:rsidP="005B50C3">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התביעה הוגשה במקורה כנגד המשיבה והוריה, ואולם התביעה כנגד ההורים נדחתה  על הסף בהחלטת בית משפט קמא מיום </w:t>
      </w:r>
      <w:r>
        <w:rPr>
          <w:rFonts w:ascii="Narkisim" w:hAnsi="Narkisim" w:cs="Narkisim"/>
          <w:sz w:val="28"/>
          <w:szCs w:val="28"/>
          <w:highlight w:val="lightGray"/>
          <w:rtl/>
        </w:rPr>
        <w:t>29.12.20</w:t>
      </w:r>
      <w:r>
        <w:rPr>
          <w:rFonts w:ascii="Narkisim" w:hAnsi="Narkisim" w:cs="Narkisim"/>
          <w:sz w:val="28"/>
          <w:szCs w:val="28"/>
          <w:rtl/>
        </w:rPr>
        <w:t xml:space="preserve"> בהעדר עילת תביעה. ערעור שהוגש </w:t>
      </w:r>
      <w:r>
        <w:rPr>
          <w:rFonts w:ascii="Narkisim" w:hAnsi="Narkisim" w:cs="Narkisim"/>
          <w:sz w:val="28"/>
          <w:szCs w:val="28"/>
          <w:rtl/>
        </w:rPr>
        <w:lastRenderedPageBreak/>
        <w:t xml:space="preserve">על ידי המערער על פסק דינו זה של בית משפט קמא נדחה בהסכמה בפסק דינו של בית המשפט המחוזי מיום </w:t>
      </w:r>
      <w:r>
        <w:rPr>
          <w:rFonts w:ascii="Narkisim" w:hAnsi="Narkisim" w:cs="Narkisim"/>
          <w:sz w:val="28"/>
          <w:szCs w:val="28"/>
          <w:highlight w:val="lightGray"/>
          <w:rtl/>
        </w:rPr>
        <w:t>16.6.21</w:t>
      </w:r>
      <w:r>
        <w:rPr>
          <w:rFonts w:ascii="Narkisim" w:hAnsi="Narkisim" w:cs="Narkisim"/>
          <w:sz w:val="28"/>
          <w:szCs w:val="28"/>
          <w:rtl/>
        </w:rPr>
        <w:t xml:space="preserve"> (עמ"ש 43749-01-21).</w:t>
      </w:r>
    </w:p>
    <w:p w:rsidR="005B50C3" w:rsidRDefault="005B50C3" w:rsidP="005B50C3">
      <w:pPr>
        <w:pStyle w:val="ad"/>
        <w:spacing w:line="360" w:lineRule="auto"/>
        <w:ind w:left="84"/>
        <w:jc w:val="both"/>
        <w:rPr>
          <w:rFonts w:ascii="Narkisim" w:hAnsi="Narkisim" w:cs="Narkisim"/>
          <w:sz w:val="28"/>
          <w:szCs w:val="28"/>
          <w:rtl/>
        </w:rPr>
      </w:pPr>
    </w:p>
    <w:p w:rsidR="005B50C3" w:rsidRDefault="005B50C3" w:rsidP="00125AA7">
      <w:pPr>
        <w:pStyle w:val="ad"/>
        <w:spacing w:line="360" w:lineRule="auto"/>
        <w:ind w:left="84"/>
        <w:jc w:val="both"/>
        <w:rPr>
          <w:rFonts w:ascii="Narkisim" w:hAnsi="Narkisim" w:cs="Narkisim"/>
          <w:sz w:val="28"/>
          <w:szCs w:val="28"/>
          <w:rtl/>
        </w:rPr>
      </w:pPr>
      <w:r>
        <w:rPr>
          <w:rFonts w:ascii="Narkisim" w:hAnsi="Narkisim" w:cs="Narkisim"/>
          <w:sz w:val="28"/>
          <w:szCs w:val="28"/>
          <w:rtl/>
        </w:rPr>
        <w:t xml:space="preserve">ודוק, בפסק דינו </w:t>
      </w:r>
      <w:r w:rsidR="00125AA7">
        <w:rPr>
          <w:rFonts w:ascii="Narkisim" w:hAnsi="Narkisim" w:cs="Narkisim" w:hint="cs"/>
          <w:sz w:val="28"/>
          <w:szCs w:val="28"/>
          <w:rtl/>
        </w:rPr>
        <w:t xml:space="preserve">הנזכר </w:t>
      </w:r>
      <w:r>
        <w:rPr>
          <w:rFonts w:ascii="Narkisim" w:hAnsi="Narkisim" w:cs="Narkisim"/>
          <w:sz w:val="28"/>
          <w:szCs w:val="28"/>
          <w:rtl/>
        </w:rPr>
        <w:t xml:space="preserve">מיום </w:t>
      </w:r>
      <w:r>
        <w:rPr>
          <w:rFonts w:ascii="Narkisim" w:hAnsi="Narkisim" w:cs="Narkisim"/>
          <w:sz w:val="28"/>
          <w:szCs w:val="28"/>
          <w:highlight w:val="lightGray"/>
          <w:rtl/>
        </w:rPr>
        <w:t>29.12.20</w:t>
      </w:r>
      <w:r>
        <w:rPr>
          <w:rFonts w:ascii="Narkisim" w:hAnsi="Narkisim" w:cs="Narkisim"/>
          <w:sz w:val="28"/>
          <w:szCs w:val="28"/>
          <w:rtl/>
        </w:rPr>
        <w:t xml:space="preserve"> לא מצא בית המשפט לדחות על הסף את התביעה כנגד המשיבה עצמה, בהבהירו כי לא חלה התיישנות על עילת התביעה שכן מרוץ ההתיישנות אינו מתחיל כל עוד הצדדים נשואים, וכי בה</w:t>
      </w:r>
      <w:r w:rsidR="00125AA7">
        <w:rPr>
          <w:rFonts w:ascii="Narkisim" w:hAnsi="Narkisim" w:cs="Narkisim" w:hint="cs"/>
          <w:sz w:val="28"/>
          <w:szCs w:val="28"/>
          <w:rtl/>
        </w:rPr>
        <w:t xml:space="preserve">ינתן קיומה של </w:t>
      </w:r>
      <w:r w:rsidR="00125AA7">
        <w:rPr>
          <w:rFonts w:ascii="Narkisim" w:hAnsi="Narkisim" w:cs="Narkisim"/>
          <w:sz w:val="28"/>
          <w:szCs w:val="28"/>
          <w:rtl/>
        </w:rPr>
        <w:t xml:space="preserve">חובת </w:t>
      </w:r>
      <w:r>
        <w:rPr>
          <w:rFonts w:ascii="Narkisim" w:hAnsi="Narkisim" w:cs="Narkisim"/>
          <w:sz w:val="28"/>
          <w:szCs w:val="28"/>
          <w:rtl/>
        </w:rPr>
        <w:t>גילוי החלה על בן זוג כלפי משנהו הרי שיש לברר התקיימותה של עילת תביעה זו.</w:t>
      </w:r>
    </w:p>
    <w:p w:rsidR="005B50C3" w:rsidRDefault="005B50C3" w:rsidP="005B50C3">
      <w:pPr>
        <w:pStyle w:val="ad"/>
        <w:spacing w:line="360" w:lineRule="auto"/>
        <w:ind w:left="84"/>
        <w:jc w:val="both"/>
        <w:rPr>
          <w:rFonts w:ascii="Narkisim" w:hAnsi="Narkisim" w:cs="Narkisim"/>
          <w:sz w:val="28"/>
          <w:szCs w:val="28"/>
          <w:rtl/>
        </w:rPr>
      </w:pPr>
    </w:p>
    <w:p w:rsidR="00125AA7" w:rsidRDefault="005B50C3" w:rsidP="00125AA7">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w:t>
      </w:r>
      <w:r>
        <w:rPr>
          <w:rFonts w:ascii="Narkisim" w:hAnsi="Narkisim" w:cs="Narkisim" w:hint="cs"/>
          <w:sz w:val="28"/>
          <w:szCs w:val="28"/>
          <w:rtl/>
        </w:rPr>
        <w:t>במסגרת ההליך שהתקיים לפני בית משפט קמא עתר המערער</w:t>
      </w:r>
      <w:r w:rsidR="00125AA7">
        <w:rPr>
          <w:rFonts w:ascii="Narkisim" w:hAnsi="Narkisim" w:cs="Narkisim" w:hint="cs"/>
          <w:sz w:val="28"/>
          <w:szCs w:val="28"/>
          <w:rtl/>
        </w:rPr>
        <w:t>, בין השאר,</w:t>
      </w:r>
      <w:r>
        <w:rPr>
          <w:rFonts w:ascii="Narkisim" w:hAnsi="Narkisim" w:cs="Narkisim" w:hint="cs"/>
          <w:sz w:val="28"/>
          <w:szCs w:val="28"/>
          <w:rtl/>
        </w:rPr>
        <w:t xml:space="preserve"> לגילוי </w:t>
      </w:r>
      <w:r w:rsidR="00125AA7">
        <w:rPr>
          <w:rFonts w:ascii="Narkisim" w:hAnsi="Narkisim" w:cs="Narkisim" w:hint="cs"/>
          <w:sz w:val="28"/>
          <w:szCs w:val="28"/>
          <w:rtl/>
        </w:rPr>
        <w:t>תיעוד רפואי</w:t>
      </w:r>
      <w:r>
        <w:rPr>
          <w:rFonts w:ascii="Narkisim" w:hAnsi="Narkisim" w:cs="Narkisim" w:hint="cs"/>
          <w:sz w:val="28"/>
          <w:szCs w:val="28"/>
          <w:rtl/>
        </w:rPr>
        <w:t xml:space="preserve"> של המשיבה עובר לנישואיהם, </w:t>
      </w:r>
      <w:r w:rsidR="00125AA7">
        <w:rPr>
          <w:rFonts w:ascii="Narkisim" w:hAnsi="Narkisim" w:cs="Narkisim" w:hint="cs"/>
          <w:sz w:val="28"/>
          <w:szCs w:val="28"/>
          <w:rtl/>
        </w:rPr>
        <w:t xml:space="preserve">וזאת על מנת </w:t>
      </w:r>
      <w:r>
        <w:rPr>
          <w:rFonts w:ascii="Narkisim" w:hAnsi="Narkisim" w:cs="Narkisim" w:hint="cs"/>
          <w:sz w:val="28"/>
          <w:szCs w:val="28"/>
          <w:rtl/>
        </w:rPr>
        <w:t>להוכיח את טענותיו באשר לעברה הרפואי. בית משפט קמא קבע כי יתאפשר גילוי באופן בו יוצגו המסמכים תחילה ל</w:t>
      </w:r>
      <w:r w:rsidR="00125AA7">
        <w:rPr>
          <w:rFonts w:ascii="Narkisim" w:hAnsi="Narkisim" w:cs="Narkisim" w:hint="cs"/>
          <w:sz w:val="28"/>
          <w:szCs w:val="28"/>
          <w:rtl/>
        </w:rPr>
        <w:t xml:space="preserve">עיני </w:t>
      </w:r>
      <w:r>
        <w:rPr>
          <w:rFonts w:ascii="Narkisim" w:hAnsi="Narkisim" w:cs="Narkisim" w:hint="cs"/>
          <w:sz w:val="28"/>
          <w:szCs w:val="28"/>
          <w:rtl/>
        </w:rPr>
        <w:t>בית המשפט</w:t>
      </w:r>
      <w:r w:rsidR="00125AA7">
        <w:rPr>
          <w:rFonts w:ascii="Narkisim" w:hAnsi="Narkisim" w:cs="Narkisim" w:hint="cs"/>
          <w:sz w:val="28"/>
          <w:szCs w:val="28"/>
          <w:rtl/>
        </w:rPr>
        <w:t xml:space="preserve"> בלבד</w:t>
      </w:r>
      <w:r>
        <w:rPr>
          <w:rFonts w:ascii="Narkisim" w:hAnsi="Narkisim" w:cs="Narkisim" w:hint="cs"/>
          <w:sz w:val="28"/>
          <w:szCs w:val="28"/>
          <w:rtl/>
        </w:rPr>
        <w:t xml:space="preserve"> ואז יִבָּחֵן האם יש מקום להעבירם לעיון המערער</w:t>
      </w:r>
      <w:r w:rsidR="00125AA7">
        <w:rPr>
          <w:rFonts w:ascii="Narkisim" w:hAnsi="Narkisim" w:cs="Narkisim" w:hint="cs"/>
          <w:sz w:val="28"/>
          <w:szCs w:val="28"/>
          <w:rtl/>
        </w:rPr>
        <w:t>,</w:t>
      </w:r>
      <w:r>
        <w:rPr>
          <w:rFonts w:ascii="Narkisim" w:hAnsi="Narkisim" w:cs="Narkisim" w:hint="cs"/>
          <w:sz w:val="28"/>
          <w:szCs w:val="28"/>
          <w:rtl/>
        </w:rPr>
        <w:t xml:space="preserve"> נוכח הפגיעה העלולה להיגרם לפרטיותה של המשיבה (החלטה מיום 7.6.21)</w:t>
      </w:r>
      <w:r w:rsidR="00125AA7">
        <w:rPr>
          <w:rFonts w:ascii="Narkisim" w:hAnsi="Narkisim" w:cs="Narkisim" w:hint="cs"/>
          <w:sz w:val="28"/>
          <w:szCs w:val="28"/>
          <w:rtl/>
        </w:rPr>
        <w:t>.</w:t>
      </w:r>
      <w:r>
        <w:rPr>
          <w:rFonts w:ascii="Narkisim" w:hAnsi="Narkisim" w:cs="Narkisim" w:hint="cs"/>
          <w:sz w:val="28"/>
          <w:szCs w:val="28"/>
          <w:rtl/>
        </w:rPr>
        <w:t xml:space="preserve"> בר"ע שהוגשה על החלטה זו נדחתה על ידי ערכאת המחוזי (רמ"ש 30546-07-21). </w:t>
      </w:r>
    </w:p>
    <w:p w:rsidR="00125AA7" w:rsidRDefault="00125AA7" w:rsidP="00125AA7">
      <w:pPr>
        <w:pStyle w:val="ad"/>
        <w:spacing w:line="360" w:lineRule="auto"/>
        <w:ind w:left="84"/>
        <w:jc w:val="both"/>
        <w:rPr>
          <w:rFonts w:ascii="Narkisim" w:hAnsi="Narkisim" w:cs="Narkisim"/>
          <w:sz w:val="28"/>
          <w:szCs w:val="28"/>
        </w:rPr>
      </w:pPr>
    </w:p>
    <w:p w:rsidR="00125AA7" w:rsidRDefault="005B50C3" w:rsidP="00125AA7">
      <w:pPr>
        <w:pStyle w:val="ad"/>
        <w:numPr>
          <w:ilvl w:val="0"/>
          <w:numId w:val="1"/>
        </w:numPr>
        <w:spacing w:line="360" w:lineRule="auto"/>
        <w:ind w:left="85" w:firstLine="0"/>
        <w:jc w:val="both"/>
        <w:rPr>
          <w:rFonts w:ascii="Narkisim" w:hAnsi="Narkisim" w:cs="Narkisim"/>
          <w:sz w:val="28"/>
          <w:szCs w:val="28"/>
        </w:rPr>
      </w:pPr>
      <w:r>
        <w:rPr>
          <w:rFonts w:ascii="Narkisim" w:hAnsi="Narkisim" w:cs="Narkisim" w:hint="cs"/>
          <w:sz w:val="28"/>
          <w:szCs w:val="28"/>
          <w:rtl/>
        </w:rPr>
        <w:t xml:space="preserve">מכל מקום, </w:t>
      </w:r>
      <w:r w:rsidR="00125AA7">
        <w:rPr>
          <w:rFonts w:ascii="Narkisim" w:hAnsi="Narkisim" w:cs="Narkisim" w:hint="cs"/>
          <w:sz w:val="28"/>
          <w:szCs w:val="28"/>
          <w:rtl/>
        </w:rPr>
        <w:t>אחר ש</w:t>
      </w:r>
      <w:r>
        <w:rPr>
          <w:rFonts w:ascii="Narkisim" w:hAnsi="Narkisim" w:cs="Narkisim" w:hint="cs"/>
          <w:sz w:val="28"/>
          <w:szCs w:val="28"/>
          <w:rtl/>
        </w:rPr>
        <w:t>בית משפט קמא  עיין ברשומות הרפואיות שנמסרו במסגרת הצו שניתן על ידו</w:t>
      </w:r>
      <w:r w:rsidR="00125AA7">
        <w:rPr>
          <w:rFonts w:ascii="Narkisim" w:hAnsi="Narkisim" w:cs="Narkisim" w:hint="cs"/>
          <w:sz w:val="28"/>
          <w:szCs w:val="28"/>
          <w:rtl/>
        </w:rPr>
        <w:t>,</w:t>
      </w:r>
      <w:r>
        <w:rPr>
          <w:rFonts w:ascii="Narkisim" w:hAnsi="Narkisim" w:cs="Narkisim" w:hint="cs"/>
          <w:sz w:val="28"/>
          <w:szCs w:val="28"/>
          <w:rtl/>
        </w:rPr>
        <w:t xml:space="preserve"> ולא מצא ולו ראשית ראיה התומכת בטענת המערער לפיה מצבה הרפואי של המשיבה לימד על חולי נפשי כלשהו שהוסתר </w:t>
      </w:r>
      <w:r w:rsidR="00125AA7">
        <w:rPr>
          <w:rFonts w:ascii="Narkisim" w:hAnsi="Narkisim" w:cs="Narkisim" w:hint="cs"/>
          <w:sz w:val="28"/>
          <w:szCs w:val="28"/>
          <w:rtl/>
        </w:rPr>
        <w:t>ממנו</w:t>
      </w:r>
      <w:r>
        <w:rPr>
          <w:rFonts w:ascii="Narkisim" w:hAnsi="Narkisim" w:cs="Narkisim" w:hint="cs"/>
          <w:sz w:val="28"/>
          <w:szCs w:val="28"/>
          <w:rtl/>
        </w:rPr>
        <w:t xml:space="preserve">, </w:t>
      </w:r>
      <w:r w:rsidR="00125AA7">
        <w:rPr>
          <w:rFonts w:ascii="Narkisim" w:hAnsi="Narkisim" w:cs="Narkisim" w:hint="cs"/>
          <w:sz w:val="28"/>
          <w:szCs w:val="28"/>
          <w:rtl/>
        </w:rPr>
        <w:t xml:space="preserve">הוא </w:t>
      </w:r>
      <w:r>
        <w:rPr>
          <w:rFonts w:ascii="Narkisim" w:hAnsi="Narkisim" w:cs="Narkisim" w:hint="cs"/>
          <w:sz w:val="28"/>
          <w:szCs w:val="28"/>
          <w:rtl/>
        </w:rPr>
        <w:t>דחה את הבקשה לגילוי ולמתן עיון במסמכים למערער, נוכח הפגיעה שתהא בכך לפרטיותה של המשיבה</w:t>
      </w:r>
      <w:r w:rsidR="00125AA7">
        <w:rPr>
          <w:rFonts w:ascii="Narkisim" w:hAnsi="Narkisim" w:cs="Narkisim" w:hint="cs"/>
          <w:sz w:val="28"/>
          <w:szCs w:val="28"/>
          <w:rtl/>
        </w:rPr>
        <w:t xml:space="preserve"> בהעדר על זיקה של התיעוד שהוצג לטענות המערער בתביעתו</w:t>
      </w:r>
      <w:r>
        <w:rPr>
          <w:rFonts w:ascii="Narkisim" w:hAnsi="Narkisim" w:cs="Narkisim" w:hint="cs"/>
          <w:sz w:val="28"/>
          <w:szCs w:val="28"/>
          <w:rtl/>
        </w:rPr>
        <w:t xml:space="preserve">. </w:t>
      </w:r>
    </w:p>
    <w:p w:rsidR="00125AA7" w:rsidRPr="00125AA7" w:rsidRDefault="00125AA7" w:rsidP="00125AA7">
      <w:pPr>
        <w:pStyle w:val="ad"/>
        <w:rPr>
          <w:rFonts w:ascii="Narkisim" w:hAnsi="Narkisim" w:cs="Narkisim"/>
          <w:sz w:val="28"/>
          <w:szCs w:val="28"/>
          <w:rtl/>
        </w:rPr>
      </w:pPr>
    </w:p>
    <w:p w:rsidR="005B50C3" w:rsidRDefault="005B50C3" w:rsidP="00125AA7">
      <w:pPr>
        <w:pStyle w:val="ad"/>
        <w:spacing w:line="360" w:lineRule="auto"/>
        <w:ind w:left="85"/>
        <w:jc w:val="both"/>
        <w:rPr>
          <w:rFonts w:ascii="Narkisim" w:hAnsi="Narkisim" w:cs="Narkisim"/>
          <w:sz w:val="28"/>
          <w:szCs w:val="28"/>
        </w:rPr>
      </w:pPr>
      <w:r>
        <w:rPr>
          <w:rFonts w:ascii="Narkisim" w:hAnsi="Narkisim" w:cs="Narkisim" w:hint="cs"/>
          <w:sz w:val="28"/>
          <w:szCs w:val="28"/>
          <w:rtl/>
        </w:rPr>
        <w:t xml:space="preserve">בר"ע שהוגשה לבית המשפט המחוזי בעניין זה נדחתה אף היא תוך שבית המשפט (כב' הש' ו. פלאוט)  מציין בהחלטתו מיום 16.3.22 (רמ"ש 2313-03-22) כי אף הוא עיין בתיעוד הרפואי ומצא, כי כעולה ממנו, הרי ש"התלונה של המשיבה עת הגיעה </w:t>
      </w:r>
      <w:r>
        <w:rPr>
          <w:rFonts w:ascii="Narkisim" w:hAnsi="Narkisim" w:cs="Narkisim" w:hint="cs"/>
          <w:sz w:val="28"/>
          <w:szCs w:val="28"/>
          <w:u w:val="single"/>
          <w:rtl/>
        </w:rPr>
        <w:t>לראשונה</w:t>
      </w:r>
      <w:r>
        <w:rPr>
          <w:rFonts w:ascii="Narkisim" w:hAnsi="Narkisim" w:cs="Narkisim" w:hint="cs"/>
          <w:sz w:val="28"/>
          <w:szCs w:val="28"/>
          <w:rtl/>
        </w:rPr>
        <w:t xml:space="preserve"> לטיפול פסיכולוגי בקופת החולים, או הסיבה לתלונתה, מתייחסת לתקופה המאוחרת שנים רבות מאד לאחר הנישואין, ולא הייתה בפיה כל תלונה, או רמז לתלונה, לתקופה קודמת" (הדגשה שלנו). </w:t>
      </w:r>
    </w:p>
    <w:p w:rsidR="005B50C3" w:rsidRDefault="005B50C3" w:rsidP="005B50C3">
      <w:pPr>
        <w:pStyle w:val="ad"/>
        <w:spacing w:line="360" w:lineRule="auto"/>
        <w:ind w:left="84"/>
        <w:jc w:val="both"/>
        <w:rPr>
          <w:rFonts w:ascii="Narkisim" w:hAnsi="Narkisim" w:cs="Narkisim"/>
          <w:sz w:val="28"/>
          <w:szCs w:val="28"/>
        </w:rPr>
      </w:pPr>
      <w:r>
        <w:rPr>
          <w:rFonts w:ascii="Narkisim" w:hAnsi="Narkisim" w:cs="Narkisim"/>
          <w:sz w:val="28"/>
          <w:szCs w:val="28"/>
          <w:rtl/>
        </w:rPr>
        <w:t xml:space="preserve"> </w:t>
      </w:r>
    </w:p>
    <w:p w:rsidR="005B50C3" w:rsidRDefault="005B50C3" w:rsidP="005B50C3">
      <w:pPr>
        <w:pStyle w:val="ad"/>
        <w:spacing w:line="360" w:lineRule="auto"/>
        <w:ind w:left="84"/>
        <w:jc w:val="both"/>
        <w:rPr>
          <w:rFonts w:ascii="Narkisim" w:hAnsi="Narkisim" w:cs="Narkisim"/>
          <w:sz w:val="28"/>
          <w:szCs w:val="28"/>
          <w:rtl/>
        </w:rPr>
      </w:pPr>
      <w:r>
        <w:rPr>
          <w:rFonts w:ascii="Narkisim" w:hAnsi="Narkisim" w:cs="Narkisim"/>
          <w:sz w:val="28"/>
          <w:szCs w:val="28"/>
          <w:rtl/>
        </w:rPr>
        <w:lastRenderedPageBreak/>
        <w:t xml:space="preserve">בר"ע שהוגשה לבית המשפט העליון על החלטת המחוזי נדחתה אף היא בהחלטה מיום 28.4.22  (בע"מ 2682/22).  </w:t>
      </w:r>
    </w:p>
    <w:p w:rsidR="005B50C3" w:rsidRDefault="005B50C3" w:rsidP="005B50C3">
      <w:pPr>
        <w:pStyle w:val="ad"/>
        <w:spacing w:line="360" w:lineRule="auto"/>
        <w:ind w:left="84"/>
        <w:jc w:val="both"/>
        <w:rPr>
          <w:rFonts w:ascii="Narkisim" w:hAnsi="Narkisim" w:cs="Narkisim"/>
          <w:sz w:val="28"/>
          <w:szCs w:val="28"/>
          <w:rtl/>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אחר הדברים האלה ואחר שהתיק נקבע לשמיעת ראיות וניתנו הוראות לעניין הזמנת עדים והגשת אסמכתאות וראיות, שבה המשיבה והגישה בקשה למחיקת התביעה על הסף, וזאת אחר שנמצא כי המערער </w:t>
      </w:r>
      <w:r w:rsidRPr="00125AA7">
        <w:rPr>
          <w:rFonts w:ascii="Narkisim" w:hAnsi="Narkisim" w:cs="Narkisim"/>
          <w:sz w:val="28"/>
          <w:szCs w:val="28"/>
          <w:u w:val="single"/>
          <w:rtl/>
        </w:rPr>
        <w:t>לא הגיש</w:t>
      </w:r>
      <w:r>
        <w:rPr>
          <w:rFonts w:ascii="Narkisim" w:hAnsi="Narkisim" w:cs="Narkisim"/>
          <w:sz w:val="28"/>
          <w:szCs w:val="28"/>
          <w:rtl/>
        </w:rPr>
        <w:t xml:space="preserve"> כל ראיה </w:t>
      </w:r>
      <w:r w:rsidRPr="00125AA7">
        <w:rPr>
          <w:rFonts w:ascii="Narkisim" w:hAnsi="Narkisim" w:cs="Narkisim"/>
          <w:sz w:val="28"/>
          <w:szCs w:val="28"/>
          <w:u w:val="single"/>
          <w:rtl/>
        </w:rPr>
        <w:t>ולא זימן</w:t>
      </w:r>
      <w:r>
        <w:rPr>
          <w:rFonts w:ascii="Narkisim" w:hAnsi="Narkisim" w:cs="Narkisim"/>
          <w:sz w:val="28"/>
          <w:szCs w:val="28"/>
          <w:rtl/>
        </w:rPr>
        <w:t xml:space="preserve"> כל עד שיש בו לסייע לו בהוכחת תביעתו. כאן כבר מצא בית המשפט בהחלטתו מיום </w:t>
      </w:r>
      <w:r>
        <w:rPr>
          <w:rFonts w:ascii="Narkisim" w:hAnsi="Narkisim" w:cs="Narkisim"/>
          <w:sz w:val="28"/>
          <w:szCs w:val="28"/>
          <w:highlight w:val="lightGray"/>
          <w:rtl/>
        </w:rPr>
        <w:t>21.2.23</w:t>
      </w:r>
      <w:r>
        <w:rPr>
          <w:rFonts w:ascii="Narkisim" w:hAnsi="Narkisim" w:cs="Narkisim"/>
          <w:sz w:val="28"/>
          <w:szCs w:val="28"/>
          <w:rtl/>
        </w:rPr>
        <w:t xml:space="preserve"> לקבל את בקשת המשיבה ולהורות על מחיקת התביעה אף טרם שמיעת ההוכחות, הכול  כפי שיפורט להלן.</w:t>
      </w:r>
    </w:p>
    <w:p w:rsidR="005B50C3" w:rsidRDefault="005B50C3" w:rsidP="005B50C3">
      <w:pPr>
        <w:spacing w:line="360" w:lineRule="auto"/>
        <w:ind w:left="84"/>
        <w:jc w:val="both"/>
        <w:rPr>
          <w:rFonts w:ascii="Miriam" w:hAnsi="Miriam" w:cs="Miriam"/>
        </w:rPr>
      </w:pPr>
    </w:p>
    <w:p w:rsidR="005B50C3" w:rsidRDefault="005B50C3" w:rsidP="005B50C3">
      <w:pPr>
        <w:spacing w:line="360" w:lineRule="auto"/>
        <w:ind w:left="84"/>
        <w:jc w:val="both"/>
        <w:rPr>
          <w:rFonts w:ascii="Miriam" w:hAnsi="Miriam" w:cs="Miriam"/>
          <w:rtl/>
        </w:rPr>
      </w:pPr>
      <w:r>
        <w:rPr>
          <w:rFonts w:ascii="Miriam" w:hAnsi="Miriam" w:cs="Miriam"/>
          <w:rtl/>
        </w:rPr>
        <w:t xml:space="preserve">פסק דינו של בית המשפט מיום 21.2.23  </w:t>
      </w:r>
    </w:p>
    <w:p w:rsidR="005B50C3" w:rsidRDefault="005B50C3" w:rsidP="005B50C3">
      <w:pPr>
        <w:spacing w:line="360" w:lineRule="auto"/>
        <w:ind w:left="84"/>
        <w:jc w:val="both"/>
        <w:rPr>
          <w:rFonts w:ascii="Narkisim" w:hAnsi="Narkisim" w:cs="Narkisim"/>
          <w:sz w:val="28"/>
          <w:szCs w:val="28"/>
          <w:rtl/>
        </w:rPr>
      </w:pPr>
    </w:p>
    <w:p w:rsidR="005B50C3" w:rsidRDefault="005B50C3" w:rsidP="00125AA7">
      <w:pPr>
        <w:pStyle w:val="ad"/>
        <w:numPr>
          <w:ilvl w:val="0"/>
          <w:numId w:val="1"/>
        </w:numPr>
        <w:spacing w:line="360" w:lineRule="auto"/>
        <w:ind w:left="84" w:firstLine="0"/>
        <w:jc w:val="both"/>
        <w:rPr>
          <w:rFonts w:ascii="Narkisim" w:hAnsi="Narkisim" w:cs="Narkisim"/>
          <w:b/>
          <w:bCs/>
          <w:sz w:val="28"/>
          <w:szCs w:val="28"/>
          <w:rtl/>
        </w:rPr>
      </w:pPr>
      <w:r>
        <w:rPr>
          <w:rFonts w:ascii="Narkisim" w:hAnsi="Narkisim" w:cs="Narkisim"/>
          <w:sz w:val="28"/>
          <w:szCs w:val="28"/>
          <w:rtl/>
        </w:rPr>
        <w:t xml:space="preserve">בית המשפט הקדים וחידד את ההבדל שבין מחיקה או דחיית תביעה </w:t>
      </w:r>
      <w:r>
        <w:rPr>
          <w:rFonts w:ascii="Miriam" w:hAnsi="Miriam" w:cs="Miriam"/>
          <w:sz w:val="24"/>
          <w:szCs w:val="24"/>
          <w:rtl/>
        </w:rPr>
        <w:t>על הסף</w:t>
      </w:r>
      <w:r>
        <w:rPr>
          <w:rFonts w:ascii="Narkisim" w:hAnsi="Narkisim" w:cs="Narkisim"/>
          <w:sz w:val="28"/>
          <w:szCs w:val="28"/>
          <w:rtl/>
        </w:rPr>
        <w:t xml:space="preserve"> לבין מחיקתה או דחייתה </w:t>
      </w:r>
      <w:r>
        <w:rPr>
          <w:rFonts w:ascii="Miriam" w:hAnsi="Miriam" w:cs="Miriam"/>
          <w:sz w:val="24"/>
          <w:szCs w:val="24"/>
          <w:rtl/>
        </w:rPr>
        <w:t xml:space="preserve">לאחר התקדמות ההליך </w:t>
      </w:r>
      <w:r>
        <w:rPr>
          <w:rFonts w:ascii="Narkisim" w:hAnsi="Narkisim" w:cs="Narkisim"/>
          <w:sz w:val="28"/>
          <w:szCs w:val="28"/>
          <w:rtl/>
        </w:rPr>
        <w:t>ובחינת טענות הצדדים וראיותיהם וזאת בהיסמך, בין השאר, על פסק דינו של בית המשפט העליון בעניין בר"ע 7367/22</w:t>
      </w:r>
      <w:r>
        <w:rPr>
          <w:rFonts w:ascii="Narkisim" w:hAnsi="Narkisim" w:cs="Narkisim"/>
          <w:b/>
          <w:bCs/>
          <w:sz w:val="28"/>
          <w:szCs w:val="28"/>
          <w:rtl/>
        </w:rPr>
        <w:t xml:space="preserve"> </w:t>
      </w:r>
      <w:r>
        <w:rPr>
          <w:rFonts w:ascii="Miriam" w:hAnsi="Miriam" w:cs="Miriam"/>
          <w:sz w:val="24"/>
          <w:szCs w:val="24"/>
          <w:rtl/>
        </w:rPr>
        <w:t>פלונית נ' פלונית</w:t>
      </w:r>
      <w:r>
        <w:rPr>
          <w:rFonts w:ascii="Narkisim" w:hAnsi="Narkisim" w:cs="Narkisim"/>
          <w:sz w:val="28"/>
          <w:szCs w:val="28"/>
          <w:rtl/>
        </w:rPr>
        <w:t xml:space="preserve"> (2023). באותו עניין התייחס בית המשפט העליון לסוגיית מתן פסק דין במהלך קדם משפט והוסיף והתייחס לסוגית מחיקתה ודחייתה של תביעה במהלך ההליך קודם למיצוי הליך שמיעת ראיות. בית המשפט הבהיר באותו עניין כי קיים שוני מהותי בין מחיקת תביעה </w:t>
      </w:r>
      <w:r w:rsidRPr="00125AA7">
        <w:rPr>
          <w:rFonts w:ascii="Miriam" w:hAnsi="Miriam" w:cs="Miriam"/>
          <w:sz w:val="24"/>
          <w:szCs w:val="24"/>
          <w:rtl/>
        </w:rPr>
        <w:t>על הסף</w:t>
      </w:r>
      <w:r>
        <w:rPr>
          <w:rFonts w:ascii="Narkisim" w:hAnsi="Narkisim" w:cs="Narkisim"/>
          <w:sz w:val="28"/>
          <w:szCs w:val="28"/>
          <w:rtl/>
        </w:rPr>
        <w:t xml:space="preserve">, לבין מתן פסק דין </w:t>
      </w:r>
      <w:r w:rsidRPr="00125AA7">
        <w:rPr>
          <w:rFonts w:ascii="Miriam" w:hAnsi="Miriam" w:cs="Miriam"/>
          <w:sz w:val="24"/>
          <w:szCs w:val="24"/>
          <w:rtl/>
        </w:rPr>
        <w:t>בשלב קדם המשפט</w:t>
      </w:r>
      <w:r w:rsidR="00125AA7">
        <w:rPr>
          <w:rFonts w:ascii="Narkisim" w:hAnsi="Narkisim" w:cs="Narkisim" w:hint="cs"/>
          <w:sz w:val="28"/>
          <w:szCs w:val="28"/>
          <w:rtl/>
        </w:rPr>
        <w:t xml:space="preserve"> או עם </w:t>
      </w:r>
      <w:r w:rsidR="00125AA7" w:rsidRPr="00125AA7">
        <w:rPr>
          <w:rFonts w:ascii="Miriam" w:hAnsi="Miriam" w:cs="Miriam" w:hint="cs"/>
          <w:sz w:val="24"/>
          <w:szCs w:val="24"/>
          <w:rtl/>
        </w:rPr>
        <w:t>התקדמות ההליך</w:t>
      </w:r>
      <w:r w:rsidR="00125AA7">
        <w:rPr>
          <w:rFonts w:ascii="Narkisim" w:hAnsi="Narkisim" w:cs="Narkisim" w:hint="cs"/>
          <w:sz w:val="28"/>
          <w:szCs w:val="28"/>
          <w:rtl/>
        </w:rPr>
        <w:t xml:space="preserve">,  </w:t>
      </w:r>
      <w:r>
        <w:rPr>
          <w:rFonts w:ascii="Narkisim" w:hAnsi="Narkisim" w:cs="Narkisim"/>
          <w:sz w:val="28"/>
          <w:szCs w:val="28"/>
          <w:rtl/>
        </w:rPr>
        <w:t xml:space="preserve">וכי יש בשוני זה כדי להקטין את הסיכון להכרעה שיפוטית שגויה ואף לשרת את היעילות הדיונית ואינטרס הציבור בקטיעתו של דיון חסר תוחלת. לפיכך, אם נמצא, כבר בשלב המקדמי, כי אין טעם ותועלת בניהול התביעה, הרי שהדבר היעיל ביותר – הן לבעלי הדין, הן לציבור בכללותו – הוא עצירת ההליך לאלתר, טרם התמשכותו, סרבולו והסתעפותו – התנהלות שלא תביא אלא לאותה תוצאה, שברור היה כי אליה נגיע כבר מלכתחילה. הובהר כי הדברים עולים בקנה אחד עם הוראות תקנה 5 </w:t>
      </w:r>
      <w:r>
        <w:rPr>
          <w:rFonts w:ascii="Miriam" w:hAnsi="Miriam" w:cs="Miriam"/>
          <w:sz w:val="24"/>
          <w:szCs w:val="24"/>
          <w:rtl/>
        </w:rPr>
        <w:t>לתקנות סדר הדין האזרחי</w:t>
      </w:r>
      <w:r>
        <w:rPr>
          <w:rFonts w:ascii="Narkisim" w:hAnsi="Narkisim" w:cs="Narkisim"/>
          <w:sz w:val="28"/>
          <w:szCs w:val="28"/>
          <w:rtl/>
        </w:rPr>
        <w:t xml:space="preserve"> התשע"ט – 2018 ועם תקנה 2 (א)  </w:t>
      </w:r>
      <w:r>
        <w:rPr>
          <w:rFonts w:ascii="Miriam" w:hAnsi="Miriam" w:cs="Miriam"/>
          <w:sz w:val="24"/>
          <w:szCs w:val="24"/>
          <w:rtl/>
        </w:rPr>
        <w:t xml:space="preserve">לתקנות בית המשפט לענייני משפחה (סדרי דין) </w:t>
      </w:r>
      <w:r>
        <w:rPr>
          <w:rFonts w:ascii="Narkisim" w:hAnsi="Narkisim" w:cs="Narkisim"/>
          <w:sz w:val="28"/>
          <w:szCs w:val="28"/>
          <w:rtl/>
        </w:rPr>
        <w:t xml:space="preserve">התשפ"א – 2020, המורה כי בית המשפט הוא האחראי על ניהול ההליך השיפוטי ובתפקידו זה ידאג אף לצמצום ההתדיינות המשפטית בין בעלי דין שהם בני משפחה במטרה להגיע לסיום הסכסוך בניהם.  </w:t>
      </w: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בית המשפט עמד על כך שבנדון טענות המערער בכתב תביעתו המתוקן עיקרן - הטעיה, הסתרה, תרמית, רשלנות, וחוסר תום לב, בשל אי גילוי מצבה הרפואי של המשיבה עובר לנישואין וזאת על אף חובת הגילוי העומדת לנגדה. אלא שעל מנת להוכיח קיומה של העילה הנטענת שומה היה על המערער להוכיח כי הייתה למשיבה בעיה רפואית נפשית </w:t>
      </w:r>
      <w:r>
        <w:rPr>
          <w:rFonts w:ascii="Narkisim" w:hAnsi="Narkisim" w:cs="Narkisim"/>
          <w:sz w:val="28"/>
          <w:szCs w:val="28"/>
          <w:u w:val="single"/>
          <w:rtl/>
        </w:rPr>
        <w:t>קיימת</w:t>
      </w:r>
      <w:r>
        <w:rPr>
          <w:rFonts w:ascii="Narkisim" w:hAnsi="Narkisim" w:cs="Narkisim"/>
          <w:sz w:val="28"/>
          <w:szCs w:val="28"/>
          <w:rtl/>
        </w:rPr>
        <w:t xml:space="preserve"> </w:t>
      </w:r>
      <w:r>
        <w:rPr>
          <w:rFonts w:ascii="Narkisim" w:hAnsi="Narkisim" w:cs="Narkisim"/>
          <w:sz w:val="28"/>
          <w:szCs w:val="28"/>
          <w:u w:val="double"/>
          <w:rtl/>
        </w:rPr>
        <w:t>הידועה לה</w:t>
      </w:r>
      <w:r>
        <w:rPr>
          <w:rFonts w:ascii="Narkisim" w:hAnsi="Narkisim" w:cs="Narkisim"/>
          <w:sz w:val="28"/>
          <w:szCs w:val="28"/>
          <w:rtl/>
        </w:rPr>
        <w:t xml:space="preserve"> עוד </w:t>
      </w:r>
      <w:r>
        <w:rPr>
          <w:rFonts w:ascii="Narkisim" w:hAnsi="Narkisim" w:cs="Narkisim"/>
          <w:sz w:val="28"/>
          <w:szCs w:val="28"/>
          <w:u w:val="thick"/>
          <w:rtl/>
        </w:rPr>
        <w:t>טרם נישואי הצדדים</w:t>
      </w:r>
      <w:r>
        <w:rPr>
          <w:rFonts w:ascii="Narkisim" w:hAnsi="Narkisim" w:cs="Narkisim"/>
          <w:sz w:val="28"/>
          <w:szCs w:val="28"/>
          <w:rtl/>
        </w:rPr>
        <w:t xml:space="preserve">, וכי זו הוסתרה על ידה מהמערער </w:t>
      </w:r>
      <w:r>
        <w:rPr>
          <w:rFonts w:ascii="Narkisim" w:hAnsi="Narkisim" w:cs="Narkisim"/>
          <w:sz w:val="28"/>
          <w:szCs w:val="28"/>
          <w:u w:val="dotted"/>
          <w:rtl/>
        </w:rPr>
        <w:t>באופן מכוון</w:t>
      </w:r>
      <w:r>
        <w:rPr>
          <w:rFonts w:ascii="Narkisim" w:hAnsi="Narkisim" w:cs="Narkisim"/>
          <w:sz w:val="28"/>
          <w:szCs w:val="28"/>
          <w:rtl/>
        </w:rPr>
        <w:t xml:space="preserve">, ואף ניתן להניח כי באם היה יודע על בעיה זו בזמן אמת, כלומר טרם הנישואין – </w:t>
      </w:r>
      <w:r>
        <w:rPr>
          <w:rFonts w:ascii="Narkisim" w:hAnsi="Narkisim" w:cs="Narkisim"/>
          <w:sz w:val="28"/>
          <w:szCs w:val="28"/>
          <w:u w:val="dash"/>
          <w:rtl/>
        </w:rPr>
        <w:t>לא היה נישא לה</w:t>
      </w:r>
      <w:r>
        <w:rPr>
          <w:rFonts w:ascii="Narkisim" w:hAnsi="Narkisim" w:cs="Narkisim"/>
          <w:sz w:val="28"/>
          <w:szCs w:val="28"/>
          <w:rtl/>
        </w:rPr>
        <w:t>. בית המשפט מתוך עיון בראיות שצורפו על ידי הצדדים, סבר כי "הדבר לא הוכח ואף לא בקרוב לכך"</w:t>
      </w:r>
      <w:r w:rsidR="00125AA7">
        <w:rPr>
          <w:rFonts w:ascii="Narkisim" w:hAnsi="Narkisim" w:cs="Narkisim" w:hint="cs"/>
          <w:sz w:val="28"/>
          <w:szCs w:val="28"/>
          <w:rtl/>
        </w:rPr>
        <w:t>,  וכי הדרך להוכחת הנטען אינה קיימת בהינתן הראיות והעדויות שלא סופקו על ידי המערער עובר לישיבת ההוכחות הקבועה</w:t>
      </w:r>
      <w:r>
        <w:rPr>
          <w:rFonts w:ascii="Narkisim" w:hAnsi="Narkisim" w:cs="Narkisim"/>
          <w:sz w:val="28"/>
          <w:szCs w:val="28"/>
          <w:rtl/>
        </w:rPr>
        <w:t xml:space="preserve">.  </w:t>
      </w:r>
    </w:p>
    <w:p w:rsidR="005B50C3" w:rsidRDefault="005B50C3" w:rsidP="005B50C3">
      <w:pPr>
        <w:pStyle w:val="ad"/>
        <w:spacing w:line="360" w:lineRule="auto"/>
        <w:ind w:left="84"/>
        <w:jc w:val="both"/>
        <w:rPr>
          <w:rFonts w:ascii="Narkisim" w:hAnsi="Narkisim" w:cs="Narkisim"/>
          <w:sz w:val="28"/>
          <w:szCs w:val="28"/>
        </w:rPr>
      </w:pPr>
    </w:p>
    <w:p w:rsidR="005B50C3" w:rsidRDefault="005B50C3" w:rsidP="00125AA7">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w:t>
      </w:r>
      <w:r w:rsidR="00125AA7">
        <w:rPr>
          <w:rFonts w:ascii="Narkisim" w:hAnsi="Narkisim" w:cs="Narkisim" w:hint="cs"/>
          <w:sz w:val="28"/>
          <w:szCs w:val="28"/>
          <w:rtl/>
        </w:rPr>
        <w:t>הדגיש</w:t>
      </w:r>
      <w:r>
        <w:rPr>
          <w:rFonts w:ascii="Narkisim" w:hAnsi="Narkisim" w:cs="Narkisim"/>
          <w:sz w:val="28"/>
          <w:szCs w:val="28"/>
          <w:rtl/>
        </w:rPr>
        <w:t xml:space="preserve"> כי בהחלטתו מיום </w:t>
      </w:r>
      <w:r>
        <w:rPr>
          <w:rFonts w:ascii="Narkisim" w:hAnsi="Narkisim" w:cs="Narkisim"/>
          <w:sz w:val="28"/>
          <w:szCs w:val="28"/>
          <w:highlight w:val="lightGray"/>
          <w:rtl/>
        </w:rPr>
        <w:t>27/1/22</w:t>
      </w:r>
      <w:r>
        <w:rPr>
          <w:rFonts w:ascii="Narkisim" w:hAnsi="Narkisim" w:cs="Narkisim"/>
          <w:sz w:val="28"/>
          <w:szCs w:val="28"/>
          <w:rtl/>
        </w:rPr>
        <w:t xml:space="preserve"> התבקש המערער להודיע כיצד הוא מבקש להמשיך לנהל התביעה. הוא השיב בשורה אחת כי "מבוקש לקבוע התיק להוכחות". לא התבקש זימון עדים מטעמו קודם לישיבת ההוכחות, לא הוגשה רשימת אסמכתאות או עדים שיש בדעתו להגיש או לזמן וזאת למרות שניתנה למערער הזדמנות לעשות זאת משך תקופה ארוכה אחר שבית המשפט הורה על צירוף רשימה שכזו בהחלטתו מיום </w:t>
      </w:r>
      <w:r>
        <w:rPr>
          <w:rFonts w:ascii="Narkisim" w:hAnsi="Narkisim" w:cs="Narkisim"/>
          <w:sz w:val="28"/>
          <w:szCs w:val="28"/>
          <w:highlight w:val="lightGray"/>
          <w:rtl/>
        </w:rPr>
        <w:t>17.5.22</w:t>
      </w:r>
      <w:r>
        <w:rPr>
          <w:rFonts w:ascii="Narkisim" w:hAnsi="Narkisim" w:cs="Narkisim"/>
          <w:sz w:val="28"/>
          <w:szCs w:val="28"/>
          <w:rtl/>
        </w:rPr>
        <w:t xml:space="preserve">.  </w:t>
      </w:r>
    </w:p>
    <w:p w:rsidR="005B50C3" w:rsidRDefault="005B50C3" w:rsidP="005B50C3">
      <w:pPr>
        <w:pStyle w:val="ad"/>
        <w:rPr>
          <w:rFonts w:ascii="Narkisim" w:hAnsi="Narkisim" w:cs="Narkisim"/>
          <w:sz w:val="28"/>
          <w:szCs w:val="28"/>
        </w:rPr>
      </w:pPr>
    </w:p>
    <w:p w:rsidR="005B50C3" w:rsidRDefault="005B50C3" w:rsidP="00125AA7">
      <w:pPr>
        <w:pStyle w:val="ad"/>
        <w:spacing w:line="360" w:lineRule="auto"/>
        <w:ind w:left="84"/>
        <w:jc w:val="both"/>
        <w:rPr>
          <w:rFonts w:ascii="Narkisim" w:hAnsi="Narkisim" w:cs="Narkisim"/>
          <w:sz w:val="28"/>
          <w:szCs w:val="28"/>
          <w:rtl/>
        </w:rPr>
      </w:pPr>
      <w:r>
        <w:rPr>
          <w:rFonts w:ascii="Narkisim" w:hAnsi="Narkisim" w:cs="Narkisim"/>
          <w:sz w:val="28"/>
          <w:szCs w:val="28"/>
          <w:rtl/>
        </w:rPr>
        <w:t>בית המשפט סבר כי בהתייחס לנטל הראיה הגבוה המוטל לשכמו של המערער  בטענת תרמית ובהתייחס לכך שהדרך להוכיח מצב רפואי/נפשי מסוים היא דרך תיעוד רפואי או עדים מתאימים, ובהינתן שעסקינן בבני זוג החיים יחדיו 17 שנה ולהם שלושה ילדים והעובדה ש</w:t>
      </w:r>
      <w:r w:rsidR="00125AA7">
        <w:rPr>
          <w:rFonts w:ascii="Narkisim" w:hAnsi="Narkisim" w:cs="Narkisim" w:hint="cs"/>
          <w:sz w:val="28"/>
          <w:szCs w:val="28"/>
          <w:rtl/>
        </w:rPr>
        <w:t xml:space="preserve">דווקא </w:t>
      </w:r>
      <w:r>
        <w:rPr>
          <w:rFonts w:ascii="Narkisim" w:hAnsi="Narkisim" w:cs="Narkisim"/>
          <w:sz w:val="28"/>
          <w:szCs w:val="28"/>
          <w:rtl/>
        </w:rPr>
        <w:t xml:space="preserve">המשיבה היא זו שהגישה את תביעת הגירושין לבית הדין הרבני, כאשר לא הובהר מדוע המערער לא היה זה שהגיש את תביעת הגירושין אם טען </w:t>
      </w:r>
      <w:r w:rsidR="00125AA7">
        <w:rPr>
          <w:rFonts w:ascii="Narkisim" w:hAnsi="Narkisim" w:cs="Narkisim" w:hint="cs"/>
          <w:sz w:val="28"/>
          <w:szCs w:val="28"/>
          <w:rtl/>
        </w:rPr>
        <w:t xml:space="preserve">נגרם לו נזק מאי גילוי מצבה הנפשי </w:t>
      </w:r>
      <w:r>
        <w:rPr>
          <w:rFonts w:ascii="Narkisim" w:hAnsi="Narkisim" w:cs="Narkisim"/>
          <w:sz w:val="28"/>
          <w:szCs w:val="28"/>
          <w:rtl/>
        </w:rPr>
        <w:t xml:space="preserve">של המשיבה </w:t>
      </w:r>
      <w:r w:rsidR="00125AA7">
        <w:rPr>
          <w:rFonts w:ascii="Narkisim" w:hAnsi="Narkisim" w:cs="Narkisim" w:hint="cs"/>
          <w:sz w:val="28"/>
          <w:szCs w:val="28"/>
          <w:rtl/>
        </w:rPr>
        <w:t xml:space="preserve">עובר לנישואין </w:t>
      </w:r>
      <w:r w:rsidR="00125AA7">
        <w:rPr>
          <w:rFonts w:ascii="Narkisim" w:hAnsi="Narkisim" w:cs="Narkisim"/>
          <w:sz w:val="28"/>
          <w:szCs w:val="28"/>
          <w:rtl/>
        </w:rPr>
        <w:t>–</w:t>
      </w:r>
      <w:r w:rsidR="00125AA7">
        <w:rPr>
          <w:rFonts w:ascii="Narkisim" w:hAnsi="Narkisim" w:cs="Narkisim" w:hint="cs"/>
          <w:sz w:val="28"/>
          <w:szCs w:val="28"/>
          <w:rtl/>
        </w:rPr>
        <w:t xml:space="preserve"> 17 שנה קודם להגשת תביעתו.  יש בדברים להעלות </w:t>
      </w:r>
      <w:r>
        <w:rPr>
          <w:rFonts w:ascii="Narkisim" w:hAnsi="Narkisim" w:cs="Narkisim"/>
          <w:sz w:val="28"/>
          <w:szCs w:val="28"/>
          <w:rtl/>
        </w:rPr>
        <w:t>תמיהות רבות ו</w:t>
      </w:r>
      <w:r w:rsidR="00125AA7">
        <w:rPr>
          <w:rFonts w:ascii="Narkisim" w:hAnsi="Narkisim" w:cs="Narkisim" w:hint="cs"/>
          <w:sz w:val="28"/>
          <w:szCs w:val="28"/>
          <w:rtl/>
        </w:rPr>
        <w:t>ללמד</w:t>
      </w:r>
      <w:r>
        <w:rPr>
          <w:rFonts w:ascii="Narkisim" w:hAnsi="Narkisim" w:cs="Narkisim"/>
          <w:sz w:val="28"/>
          <w:szCs w:val="28"/>
          <w:rtl/>
        </w:rPr>
        <w:t xml:space="preserve"> על קלישותה של התביעה והיותה טורדנית וריקה מתוכן אמתי</w:t>
      </w:r>
      <w:r w:rsidR="00125AA7">
        <w:rPr>
          <w:rFonts w:ascii="Narkisim" w:hAnsi="Narkisim" w:cs="Narkisim" w:hint="cs"/>
          <w:sz w:val="28"/>
          <w:szCs w:val="28"/>
          <w:rtl/>
        </w:rPr>
        <w:t xml:space="preserve">, עניין המצדיק את מחיקתה הן נוכח הוראת סע' 41 (1) בהעדר עילת תביעה ברת הוכחה,  סע' 41(2) בהיות התביעה טורדנית וקנטרנית והן נוכח הוראת סע' 41 (4)  לתקנות,  המאפשרת מחיקת התביעה מכל טעם אחר המצדיק זאת ובנדון </w:t>
      </w:r>
      <w:r w:rsidR="00125AA7">
        <w:rPr>
          <w:rFonts w:ascii="Narkisim" w:hAnsi="Narkisim" w:cs="Narkisim"/>
          <w:sz w:val="28"/>
          <w:szCs w:val="28"/>
          <w:rtl/>
        </w:rPr>
        <w:t>–</w:t>
      </w:r>
      <w:r w:rsidR="00125AA7">
        <w:rPr>
          <w:rFonts w:ascii="Narkisim" w:hAnsi="Narkisim" w:cs="Narkisim" w:hint="cs"/>
          <w:sz w:val="28"/>
          <w:szCs w:val="28"/>
          <w:rtl/>
        </w:rPr>
        <w:t xml:space="preserve"> קלישותו ואי סבירותו של הנטען</w:t>
      </w:r>
      <w:r>
        <w:rPr>
          <w:rFonts w:ascii="Narkisim" w:hAnsi="Narkisim" w:cs="Narkisim"/>
          <w:sz w:val="28"/>
          <w:szCs w:val="28"/>
          <w:rtl/>
        </w:rPr>
        <w:t>.</w:t>
      </w:r>
    </w:p>
    <w:p w:rsidR="005B50C3" w:rsidRDefault="005B50C3" w:rsidP="005B50C3">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בית משפט קמא אף נתן דעתו לכך שלא בנקל יוכנס תחום הנזיקי לתחום דיני משפחה תוך שהוא מפנה, בין השאר,  לע"א 8489/12 </w:t>
      </w:r>
      <w:r>
        <w:rPr>
          <w:rFonts w:ascii="Miriam" w:hAnsi="Miriam" w:cs="Miriam"/>
          <w:sz w:val="24"/>
          <w:szCs w:val="24"/>
          <w:rtl/>
        </w:rPr>
        <w:t>פלוני נ. פלוני</w:t>
      </w:r>
      <w:r>
        <w:rPr>
          <w:rFonts w:ascii="Narkisim" w:hAnsi="Narkisim" w:cs="Narkisim"/>
          <w:sz w:val="28"/>
          <w:szCs w:val="28"/>
          <w:rtl/>
        </w:rPr>
        <w:t xml:space="preserve"> ( 2013) במסגרתו הובהר כי מטעמים של מדיניות משפטית, שבבסיסם רתיעה של המשפט להיכנס אל תוך מערכות יחסים אינטימיות בינאישיות ובינזוגיות, אין להכיר, כדוגמה, בעילת תביעה בנזיקין של ניאוף ובגידה, ובדומה המחוקק בהוראת  סע' 62 </w:t>
      </w:r>
      <w:r>
        <w:rPr>
          <w:rFonts w:ascii="Miriam" w:hAnsi="Miriam" w:cs="Miriam"/>
          <w:sz w:val="24"/>
          <w:szCs w:val="24"/>
          <w:rtl/>
        </w:rPr>
        <w:t xml:space="preserve">לפקודת הנזיקין  (נ"ח), </w:t>
      </w:r>
      <w:r>
        <w:rPr>
          <w:rFonts w:ascii="Narkisim" w:hAnsi="Narkisim" w:cs="Narkisim"/>
          <w:sz w:val="28"/>
          <w:szCs w:val="28"/>
          <w:rtl/>
        </w:rPr>
        <w:t>כדוגמה,</w:t>
      </w:r>
      <w:r>
        <w:rPr>
          <w:rFonts w:ascii="Miriam" w:hAnsi="Miriam" w:cs="Miriam"/>
          <w:sz w:val="24"/>
          <w:szCs w:val="24"/>
          <w:rtl/>
        </w:rPr>
        <w:t xml:space="preserve">  </w:t>
      </w:r>
      <w:r>
        <w:rPr>
          <w:rFonts w:ascii="Narkisim" w:hAnsi="Narkisim" w:cs="Narkisim"/>
          <w:sz w:val="28"/>
          <w:szCs w:val="28"/>
          <w:rtl/>
        </w:rPr>
        <w:t xml:space="preserve">מדגיש כי היחסים הנוצרים על ידי נישואין לא ייחשבו כחוזה. </w:t>
      </w:r>
    </w:p>
    <w:p w:rsidR="005B50C3" w:rsidRDefault="005B50C3" w:rsidP="005B50C3">
      <w:pPr>
        <w:pStyle w:val="ad"/>
        <w:spacing w:line="360" w:lineRule="auto"/>
        <w:ind w:left="84" w:right="1282"/>
        <w:jc w:val="both"/>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בנסיבות אלו הורה בית המשפט</w:t>
      </w:r>
      <w:r w:rsidR="00125AA7">
        <w:rPr>
          <w:rFonts w:ascii="Narkisim" w:hAnsi="Narkisim" w:cs="Narkisim" w:hint="cs"/>
          <w:sz w:val="28"/>
          <w:szCs w:val="28"/>
          <w:rtl/>
        </w:rPr>
        <w:t>, כאמור,</w:t>
      </w:r>
      <w:r>
        <w:rPr>
          <w:rFonts w:ascii="Narkisim" w:hAnsi="Narkisim" w:cs="Narkisim"/>
          <w:sz w:val="28"/>
          <w:szCs w:val="28"/>
          <w:rtl/>
        </w:rPr>
        <w:t xml:space="preserve"> על מחיקת התביעה בהתאם לסעיפים 41(1) (2) ו -  (4) </w:t>
      </w:r>
      <w:r>
        <w:rPr>
          <w:rFonts w:ascii="Miriam" w:hAnsi="Miriam" w:cs="Miriam"/>
          <w:sz w:val="24"/>
          <w:szCs w:val="24"/>
          <w:rtl/>
        </w:rPr>
        <w:t>לתקנות סדר הדין האזרחי</w:t>
      </w:r>
      <w:r>
        <w:rPr>
          <w:rFonts w:ascii="Narkisim" w:hAnsi="Narkisim" w:cs="Narkisim"/>
          <w:sz w:val="28"/>
          <w:szCs w:val="28"/>
          <w:rtl/>
        </w:rPr>
        <w:t xml:space="preserve"> תשע"ט 2018. וכן חייב את המערער לשאת בהוצאות המשיבה בסך של 15,000 ₪.  </w:t>
      </w:r>
    </w:p>
    <w:p w:rsidR="005B50C3" w:rsidRDefault="005B50C3" w:rsidP="005B50C3">
      <w:pPr>
        <w:pStyle w:val="ad"/>
        <w:ind w:left="84"/>
        <w:rPr>
          <w:rFonts w:ascii="Narkisim" w:hAnsi="Narkisim" w:cs="Narkisim"/>
          <w:sz w:val="28"/>
          <w:szCs w:val="28"/>
        </w:rPr>
      </w:pPr>
    </w:p>
    <w:p w:rsidR="005B50C3" w:rsidRDefault="005B50C3" w:rsidP="005B50C3">
      <w:pPr>
        <w:spacing w:line="360" w:lineRule="auto"/>
        <w:ind w:left="84"/>
        <w:jc w:val="both"/>
        <w:rPr>
          <w:rFonts w:ascii="Miriam" w:hAnsi="Miriam" w:cs="Miriam"/>
          <w:rtl/>
        </w:rPr>
      </w:pPr>
      <w:r>
        <w:rPr>
          <w:rFonts w:ascii="Miriam" w:hAnsi="Miriam" w:cs="Miriam"/>
          <w:rtl/>
        </w:rPr>
        <w:t xml:space="preserve">תמצית טענות המערער </w:t>
      </w:r>
    </w:p>
    <w:p w:rsidR="005B50C3" w:rsidRDefault="005B50C3" w:rsidP="005B50C3">
      <w:pPr>
        <w:spacing w:line="360" w:lineRule="auto"/>
        <w:ind w:left="84"/>
        <w:jc w:val="both"/>
        <w:rPr>
          <w:rFonts w:ascii="Miriam" w:hAnsi="Miriam" w:cs="Miriam"/>
          <w:rtl/>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שגה בית משפט קמא בקבלו את בקשת המשיבה למחיקת התביעה על אף שלא הוגש כל ערעור על החלטת בית משפט קמא מיום </w:t>
      </w:r>
      <w:r>
        <w:rPr>
          <w:rFonts w:ascii="Narkisim" w:hAnsi="Narkisim" w:cs="Narkisim"/>
          <w:sz w:val="28"/>
          <w:szCs w:val="28"/>
          <w:highlight w:val="lightGray"/>
          <w:rtl/>
        </w:rPr>
        <w:t>29.12.00</w:t>
      </w:r>
      <w:r>
        <w:rPr>
          <w:rFonts w:ascii="Narkisim" w:hAnsi="Narkisim" w:cs="Narkisim"/>
          <w:sz w:val="28"/>
          <w:szCs w:val="28"/>
          <w:rtl/>
        </w:rPr>
        <w:t xml:space="preserve"> שדחתה את בקשתה למחיקת התביעה כנגדה על הסף. </w:t>
      </w:r>
    </w:p>
    <w:p w:rsidR="005B50C3" w:rsidRDefault="005B50C3" w:rsidP="005B50C3">
      <w:pPr>
        <w:pStyle w:val="ad"/>
        <w:spacing w:line="360" w:lineRule="auto"/>
        <w:ind w:left="84"/>
        <w:jc w:val="both"/>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שגה בית המשפט בסלקו את התביעה קודם לשמיעת ראיות על אף ההלכה המשפטית הקובעת כי אין לסלק תביעה ככל שיש אפשרות ולו קלושה כי התובע יצלח בתביעתו, כאשר בענייננו יש אפשרות ממשית להצלחת המערער. מה גם שלא ייגרם כל נזק ממשי למשיבה שאינו בר פיצוי באמצעות פסיקת הוצאות אם תדחה התביעה. </w:t>
      </w:r>
    </w:p>
    <w:p w:rsidR="005B50C3" w:rsidRDefault="005B50C3" w:rsidP="005B50C3">
      <w:pPr>
        <w:pStyle w:val="ad"/>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יתר על כן, הוכחת התביעה אפשר שתעשה אף על דרך חקירת הצדדים לרבות בעל הדין שכנגד בחקירה נגדית ואין למנוע מראש את זכותו של המערער לנקוט בדרך זו. </w:t>
      </w:r>
    </w:p>
    <w:p w:rsidR="005B50C3" w:rsidRDefault="005B50C3" w:rsidP="005B50C3">
      <w:pPr>
        <w:pStyle w:val="ad"/>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החלטת בית המשפט לא עמדה בחובת ההנמקה (תקנה 129 (ב) </w:t>
      </w:r>
      <w:r>
        <w:rPr>
          <w:rFonts w:ascii="Miriam" w:hAnsi="Miriam" w:cs="Miriam"/>
          <w:sz w:val="24"/>
          <w:szCs w:val="24"/>
          <w:rtl/>
        </w:rPr>
        <w:t>לתקנות סדר הדין האזרחי</w:t>
      </w:r>
      <w:r>
        <w:rPr>
          <w:rFonts w:ascii="Narkisim" w:hAnsi="Narkisim" w:cs="Narkisim"/>
          <w:sz w:val="28"/>
          <w:szCs w:val="28"/>
          <w:rtl/>
        </w:rPr>
        <w:t xml:space="preserve">). כך קבע בית המשפט כי הוא מוחק התביעה מכוח הוראת תקנות 41 (1)  (2)  ו – (4) </w:t>
      </w:r>
      <w:r>
        <w:rPr>
          <w:rFonts w:ascii="Miriam" w:hAnsi="Miriam" w:cs="Miriam"/>
          <w:sz w:val="24"/>
          <w:szCs w:val="24"/>
          <w:rtl/>
        </w:rPr>
        <w:t xml:space="preserve">לתקנות </w:t>
      </w:r>
      <w:r>
        <w:rPr>
          <w:rFonts w:ascii="Narkisim" w:hAnsi="Narkisim" w:cs="Narkisim"/>
          <w:sz w:val="28"/>
          <w:szCs w:val="28"/>
          <w:rtl/>
        </w:rPr>
        <w:t xml:space="preserve">מבלי להבהיר כיצד הנדון עונה לדרישת תקנות אלו. תקנה 41 (1)  דנה בהעדר עילה כאשר נקבע כבר בהחלטת בית משפט קמא מיום </w:t>
      </w:r>
      <w:r>
        <w:rPr>
          <w:rFonts w:ascii="Narkisim" w:hAnsi="Narkisim" w:cs="Narkisim"/>
          <w:sz w:val="28"/>
          <w:szCs w:val="28"/>
          <w:highlight w:val="lightGray"/>
          <w:rtl/>
        </w:rPr>
        <w:t>29.12.20</w:t>
      </w:r>
      <w:r>
        <w:rPr>
          <w:rFonts w:ascii="Narkisim" w:hAnsi="Narkisim" w:cs="Narkisim"/>
          <w:sz w:val="28"/>
          <w:szCs w:val="28"/>
          <w:rtl/>
        </w:rPr>
        <w:t xml:space="preserve"> </w:t>
      </w:r>
      <w:r>
        <w:rPr>
          <w:rFonts w:ascii="Narkisim" w:hAnsi="Narkisim" w:cs="Narkisim"/>
          <w:sz w:val="28"/>
          <w:szCs w:val="28"/>
          <w:rtl/>
        </w:rPr>
        <w:lastRenderedPageBreak/>
        <w:t xml:space="preserve">כי בנדון קיימת עילת תביעה לכאורית כנגד המשיבה. תקנה 41 (2) עניינה בתביעה טורדנית או קנטרנית ואולם כתב התביעה לא השתנה מאז שנדחתה בקשת המחיקה על הסף בהחלטה מיום </w:t>
      </w:r>
      <w:r>
        <w:rPr>
          <w:rFonts w:ascii="Narkisim" w:hAnsi="Narkisim" w:cs="Narkisim"/>
          <w:sz w:val="28"/>
          <w:szCs w:val="28"/>
          <w:highlight w:val="lightGray"/>
          <w:rtl/>
        </w:rPr>
        <w:t>29.12.20</w:t>
      </w:r>
      <w:r>
        <w:rPr>
          <w:rFonts w:ascii="Narkisim" w:hAnsi="Narkisim" w:cs="Narkisim"/>
          <w:sz w:val="28"/>
          <w:szCs w:val="28"/>
          <w:rtl/>
        </w:rPr>
        <w:t xml:space="preserve"> וכיצד לפתע הפכה התביעה לקנטרנית וטרדנית. תקנה 41 (4) דורשת את פירוט הנימוק האחר המצדיק את מחיקת התביעה – דבר שלא נעשה בנדון. </w:t>
      </w:r>
    </w:p>
    <w:p w:rsidR="005B50C3" w:rsidRPr="005B50C3" w:rsidRDefault="005B50C3" w:rsidP="005B50C3">
      <w:pPr>
        <w:pStyle w:val="ad"/>
        <w:rPr>
          <w:rFonts w:ascii="Narkisim" w:hAnsi="Narkisim" w:cs="Narkisim"/>
          <w:sz w:val="28"/>
          <w:szCs w:val="28"/>
          <w:rtl/>
        </w:rPr>
      </w:pPr>
    </w:p>
    <w:p w:rsidR="005B50C3" w:rsidRDefault="005B50C3" w:rsidP="005B50C3">
      <w:pPr>
        <w:rPr>
          <w:rFonts w:ascii="Miriam" w:hAnsi="Miriam" w:cs="Miriam"/>
        </w:rPr>
      </w:pPr>
      <w:r>
        <w:rPr>
          <w:rFonts w:ascii="Miriam" w:hAnsi="Miriam" w:cs="Miriam"/>
          <w:rtl/>
        </w:rPr>
        <w:t>תמצית טענות המשיבה</w:t>
      </w:r>
    </w:p>
    <w:p w:rsidR="005B50C3" w:rsidRDefault="005B50C3" w:rsidP="005B50C3">
      <w:pPr>
        <w:rPr>
          <w:rtl/>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צדק בית המשפט בפסק דינו הן מהפן העובדתי (קביעתו כי המערער לא גילה ולו ראשית ראיה לתביעתו) והן מהפן המשפטי (סמכותו של בית המשפט למחוק התביעה בשלב בו נמחקה).</w:t>
      </w:r>
    </w:p>
    <w:p w:rsidR="005B50C3" w:rsidRDefault="005B50C3" w:rsidP="005B50C3">
      <w:pPr>
        <w:pStyle w:val="ad"/>
        <w:spacing w:line="360" w:lineRule="auto"/>
        <w:ind w:left="84"/>
        <w:jc w:val="both"/>
        <w:rPr>
          <w:rFonts w:ascii="Narkisim" w:hAnsi="Narkisim" w:cs="Narkisim"/>
          <w:sz w:val="28"/>
          <w:szCs w:val="28"/>
        </w:rPr>
      </w:pPr>
    </w:p>
    <w:p w:rsidR="005B50C3" w:rsidRDefault="005B50C3" w:rsidP="00125AA7">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אין כל ממש בתביעת המערער שאינה אלא "הטרלה" של המשיבה. למשיבה לא היו</w:t>
      </w:r>
      <w:r w:rsidR="00125AA7">
        <w:rPr>
          <w:rFonts w:ascii="Narkisim" w:hAnsi="Narkisim" w:cs="Narkisim" w:hint="cs"/>
          <w:sz w:val="28"/>
          <w:szCs w:val="28"/>
          <w:rtl/>
        </w:rPr>
        <w:t>,</w:t>
      </w:r>
      <w:r>
        <w:rPr>
          <w:rFonts w:ascii="Narkisim" w:hAnsi="Narkisim" w:cs="Narkisim"/>
          <w:sz w:val="28"/>
          <w:szCs w:val="28"/>
          <w:rtl/>
        </w:rPr>
        <w:t xml:space="preserve"> ואין כיום</w:t>
      </w:r>
      <w:r w:rsidR="00125AA7">
        <w:rPr>
          <w:rFonts w:ascii="Narkisim" w:hAnsi="Narkisim" w:cs="Narkisim" w:hint="cs"/>
          <w:sz w:val="28"/>
          <w:szCs w:val="28"/>
          <w:rtl/>
        </w:rPr>
        <w:t>,</w:t>
      </w:r>
      <w:r>
        <w:rPr>
          <w:rFonts w:ascii="Narkisim" w:hAnsi="Narkisim" w:cs="Narkisim"/>
          <w:sz w:val="28"/>
          <w:szCs w:val="28"/>
          <w:rtl/>
        </w:rPr>
        <w:t xml:space="preserve"> כל בעיות נפשיות והיא מעולם לא הייתה בבדיקה פסיכיאטרית עובר לנישואי הצדדים, כפי שניתן ללמוד מהתיעוד הרפואי שהוצג לעיני בית המשפט. המערער שטען כי המשיבה הייתה עמו  "אצל מאות רופאים ו/או מטפלים גם מתחום הנפש" לא </w:t>
      </w:r>
      <w:r w:rsidR="00125AA7">
        <w:rPr>
          <w:rFonts w:ascii="Narkisim" w:hAnsi="Narkisim" w:cs="Narkisim" w:hint="cs"/>
          <w:sz w:val="28"/>
          <w:szCs w:val="28"/>
          <w:rtl/>
        </w:rPr>
        <w:t xml:space="preserve">ידע למנות ולציין </w:t>
      </w:r>
      <w:r>
        <w:rPr>
          <w:rFonts w:ascii="Narkisim" w:hAnsi="Narkisim" w:cs="Narkisim"/>
          <w:sz w:val="28"/>
          <w:szCs w:val="28"/>
          <w:rtl/>
        </w:rPr>
        <w:t>ולו שם אחד של מי מהם.</w:t>
      </w:r>
    </w:p>
    <w:p w:rsidR="005B50C3" w:rsidRDefault="005B50C3" w:rsidP="005B50C3">
      <w:pPr>
        <w:pStyle w:val="ad"/>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כך הוכח לבית המשפט מתוך עיון שעיין בתיעוד הרפואי כי המשיבה הגיעה לראשונה לטיפול פסיכולוגי במאי 2013, עשר שנים לאחר נישואי הצדדים</w:t>
      </w:r>
      <w:r w:rsidR="00125AA7">
        <w:rPr>
          <w:rFonts w:ascii="Narkisim" w:hAnsi="Narkisim" w:cs="Narkisim" w:hint="cs"/>
          <w:sz w:val="28"/>
          <w:szCs w:val="28"/>
          <w:rtl/>
        </w:rPr>
        <w:t>, ואף זאת בשל לחציה כתוצאה מהתנהלות המערער במסגרת התא המשפחתי</w:t>
      </w:r>
      <w:r>
        <w:rPr>
          <w:rFonts w:ascii="Narkisim" w:hAnsi="Narkisim" w:cs="Narkisim"/>
          <w:sz w:val="28"/>
          <w:szCs w:val="28"/>
          <w:rtl/>
        </w:rPr>
        <w:t>. מעת שלא הוגשו על ידי המערער כל ראיות חדשות קודם ל</w:t>
      </w:r>
      <w:r w:rsidR="00125AA7">
        <w:rPr>
          <w:rFonts w:ascii="Narkisim" w:hAnsi="Narkisim" w:cs="Narkisim" w:hint="cs"/>
          <w:sz w:val="28"/>
          <w:szCs w:val="28"/>
          <w:rtl/>
        </w:rPr>
        <w:t>י</w:t>
      </w:r>
      <w:r>
        <w:rPr>
          <w:rFonts w:ascii="Narkisim" w:hAnsi="Narkisim" w:cs="Narkisim"/>
          <w:sz w:val="28"/>
          <w:szCs w:val="28"/>
          <w:rtl/>
        </w:rPr>
        <w:t>שיבת ההוכחות</w:t>
      </w:r>
      <w:r w:rsidR="00125AA7">
        <w:rPr>
          <w:rFonts w:ascii="Narkisim" w:hAnsi="Narkisim" w:cs="Narkisim" w:hint="cs"/>
          <w:sz w:val="28"/>
          <w:szCs w:val="28"/>
          <w:rtl/>
        </w:rPr>
        <w:t>, כנדרש,</w:t>
      </w:r>
      <w:r>
        <w:rPr>
          <w:rFonts w:ascii="Narkisim" w:hAnsi="Narkisim" w:cs="Narkisim"/>
          <w:sz w:val="28"/>
          <w:szCs w:val="28"/>
          <w:rtl/>
        </w:rPr>
        <w:t xml:space="preserve"> הרי שעולה בבירור כי אין למערער עילת תביעה </w:t>
      </w:r>
      <w:r w:rsidR="00125AA7">
        <w:rPr>
          <w:rFonts w:ascii="Narkisim" w:hAnsi="Narkisim" w:cs="Narkisim" w:hint="cs"/>
          <w:sz w:val="28"/>
          <w:szCs w:val="28"/>
          <w:rtl/>
        </w:rPr>
        <w:t xml:space="preserve">מוכחת </w:t>
      </w:r>
      <w:r>
        <w:rPr>
          <w:rFonts w:ascii="Narkisim" w:hAnsi="Narkisim" w:cs="Narkisim"/>
          <w:sz w:val="28"/>
          <w:szCs w:val="28"/>
          <w:rtl/>
        </w:rPr>
        <w:t xml:space="preserve">וכי מדובר למעשה בתביעת הטרדה. </w:t>
      </w:r>
    </w:p>
    <w:p w:rsidR="005B50C3" w:rsidRDefault="005B50C3" w:rsidP="005B50C3">
      <w:pPr>
        <w:pStyle w:val="ad"/>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המערער טען שוב ושוב בכתבי טענותיו כי המסמכים הרפואיים הנוגעים למשיבה הם שיוכיחו את טענותיו ואולם לא צורף על ידו כל תיעוד רפואי המוכיח את הנטען על ידו ותיעוד רפואי אחר נמצא כלא רלבנטי כמפורט מעלה. ובוודאי שלא הוכח על ידו </w:t>
      </w:r>
      <w:r w:rsidRPr="00125AA7">
        <w:rPr>
          <w:rFonts w:ascii="Miriam" w:hAnsi="Miriam" w:cs="Miriam"/>
          <w:sz w:val="24"/>
          <w:szCs w:val="24"/>
          <w:rtl/>
        </w:rPr>
        <w:t>מום מהותי</w:t>
      </w:r>
      <w:r w:rsidR="00125AA7">
        <w:rPr>
          <w:rFonts w:ascii="Narkisim" w:hAnsi="Narkisim" w:cs="Narkisim" w:hint="cs"/>
          <w:sz w:val="28"/>
          <w:szCs w:val="28"/>
          <w:rtl/>
        </w:rPr>
        <w:t>, דוגמת מחלה נפשית,</w:t>
      </w:r>
      <w:r>
        <w:rPr>
          <w:rFonts w:ascii="Narkisim" w:hAnsi="Narkisim" w:cs="Narkisim"/>
          <w:sz w:val="28"/>
          <w:szCs w:val="28"/>
          <w:rtl/>
        </w:rPr>
        <w:t xml:space="preserve"> כדרישת הפסיקה (תמ"ש (פ"ת) 14022/05 </w:t>
      </w:r>
      <w:r>
        <w:rPr>
          <w:rFonts w:ascii="Miriam" w:hAnsi="Miriam" w:cs="Miriam"/>
          <w:sz w:val="24"/>
          <w:szCs w:val="24"/>
          <w:rtl/>
        </w:rPr>
        <w:t>ס.ב. ש. נ.ס.</w:t>
      </w:r>
      <w:r>
        <w:rPr>
          <w:rFonts w:ascii="Narkisim" w:hAnsi="Narkisim" w:cs="Narkisim"/>
          <w:sz w:val="28"/>
          <w:szCs w:val="28"/>
          <w:rtl/>
        </w:rPr>
        <w:t xml:space="preserve"> </w:t>
      </w:r>
      <w:r>
        <w:rPr>
          <w:rFonts w:ascii="Miriam" w:hAnsi="Miriam" w:cs="Miriam"/>
          <w:sz w:val="24"/>
          <w:szCs w:val="24"/>
          <w:rtl/>
        </w:rPr>
        <w:t>ס.</w:t>
      </w:r>
      <w:r>
        <w:rPr>
          <w:rFonts w:ascii="Narkisim" w:hAnsi="Narkisim" w:cs="Narkisim"/>
          <w:sz w:val="28"/>
          <w:szCs w:val="28"/>
          <w:rtl/>
        </w:rPr>
        <w:t xml:space="preserve"> (2013)).</w:t>
      </w:r>
    </w:p>
    <w:p w:rsidR="005B50C3" w:rsidRDefault="005B50C3" w:rsidP="005B50C3">
      <w:pPr>
        <w:pStyle w:val="ad"/>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הודאתו של המערער כי הוא כלל לא חפץ בגירושין וכי אפילו לאחר הגשת הבקשה לישוב סכסוך הוא חשב ש"אפשר לתקן" (סע' 84 לכתב התביעה המתוקן) </w:t>
      </w:r>
      <w:r>
        <w:rPr>
          <w:rFonts w:ascii="Narkisim" w:hAnsi="Narkisim" w:cs="Narkisim"/>
          <w:sz w:val="28"/>
          <w:szCs w:val="28"/>
          <w:rtl/>
        </w:rPr>
        <w:lastRenderedPageBreak/>
        <w:t xml:space="preserve">מאיינת את התביעה הנזיקית גם אם הנטען בה נכון (והוא אינו נכון). לבד מכך מתקיים שיהוי בעצם הגשת התביעה במועדה.  </w:t>
      </w:r>
    </w:p>
    <w:p w:rsidR="005B50C3" w:rsidRDefault="005B50C3" w:rsidP="005B50C3">
      <w:pPr>
        <w:pStyle w:val="ad"/>
        <w:rPr>
          <w:rFonts w:ascii="Narkisim" w:hAnsi="Narkisim" w:cs="Narkisim"/>
          <w:sz w:val="28"/>
          <w:szCs w:val="28"/>
        </w:rPr>
      </w:pPr>
    </w:p>
    <w:p w:rsidR="005B50C3" w:rsidRDefault="005B50C3" w:rsidP="00125AA7">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אין להתעלם  משפע הטענות העובדתיות הסותרות שהעלה המערער בתביעתו – מחד טען כי מגיע לו פיצוי</w:t>
      </w:r>
      <w:r w:rsidR="00125AA7">
        <w:rPr>
          <w:rFonts w:ascii="Narkisim" w:hAnsi="Narkisim" w:cs="Narkisim"/>
          <w:sz w:val="28"/>
          <w:szCs w:val="28"/>
          <w:rtl/>
        </w:rPr>
        <w:t xml:space="preserve"> על הטיפול המסור במשיבה ומנגד ט</w:t>
      </w:r>
      <w:r>
        <w:rPr>
          <w:rFonts w:ascii="Narkisim" w:hAnsi="Narkisim" w:cs="Narkisim"/>
          <w:sz w:val="28"/>
          <w:szCs w:val="28"/>
          <w:rtl/>
        </w:rPr>
        <w:t xml:space="preserve">ען כי הוריה שילמו עבור הטיפולים </w:t>
      </w:r>
      <w:r w:rsidR="00125AA7">
        <w:rPr>
          <w:rFonts w:ascii="Narkisim" w:hAnsi="Narkisim" w:cs="Narkisim" w:hint="cs"/>
          <w:sz w:val="28"/>
          <w:szCs w:val="28"/>
          <w:rtl/>
        </w:rPr>
        <w:t xml:space="preserve">להם נדרשה </w:t>
      </w:r>
      <w:r>
        <w:rPr>
          <w:rFonts w:ascii="Narkisim" w:hAnsi="Narkisim" w:cs="Narkisim"/>
          <w:sz w:val="28"/>
          <w:szCs w:val="28"/>
          <w:rtl/>
        </w:rPr>
        <w:t xml:space="preserve">(לטענת המשיבה מכיוון שלא היו טיפולים ממילא הוריה לא נדרשו לשלם דבר). מחד </w:t>
      </w:r>
      <w:r w:rsidR="00125AA7">
        <w:rPr>
          <w:rFonts w:ascii="Narkisim" w:hAnsi="Narkisim" w:cs="Narkisim" w:hint="cs"/>
          <w:sz w:val="28"/>
          <w:szCs w:val="28"/>
          <w:rtl/>
        </w:rPr>
        <w:t xml:space="preserve">טען </w:t>
      </w:r>
      <w:r>
        <w:rPr>
          <w:rFonts w:ascii="Narkisim" w:hAnsi="Narkisim" w:cs="Narkisim"/>
          <w:sz w:val="28"/>
          <w:szCs w:val="28"/>
          <w:rtl/>
        </w:rPr>
        <w:t>כי דבר בעיותיה של המשיבה התגלה לו רק בשנים האחרונות ומאידך כי הוא משלם על בעיותיה כבר 17 שנה... ו</w:t>
      </w:r>
      <w:r w:rsidR="00125AA7">
        <w:rPr>
          <w:rFonts w:ascii="Narkisim" w:hAnsi="Narkisim" w:cs="Narkisim" w:hint="cs"/>
          <w:sz w:val="28"/>
          <w:szCs w:val="28"/>
          <w:rtl/>
        </w:rPr>
        <w:t>כיוצא באלה</w:t>
      </w:r>
      <w:r>
        <w:rPr>
          <w:rFonts w:ascii="Narkisim" w:hAnsi="Narkisim" w:cs="Narkisim"/>
          <w:sz w:val="28"/>
          <w:szCs w:val="28"/>
          <w:rtl/>
        </w:rPr>
        <w:t xml:space="preserve">.   </w:t>
      </w:r>
    </w:p>
    <w:p w:rsidR="005B50C3" w:rsidRDefault="005B50C3" w:rsidP="005B50C3">
      <w:pPr>
        <w:pStyle w:val="ad"/>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התנהלות המערער חסרת תום לב והתעלמותו מהחלטות בית המשפט המורות לו להבהיר כיצד בדעתו להוכיח את תביעתו די בה על מנת להצדיק מחיקת התביעה. </w:t>
      </w:r>
    </w:p>
    <w:p w:rsidR="005B50C3" w:rsidRDefault="005B50C3" w:rsidP="005B50C3">
      <w:pPr>
        <w:pStyle w:val="ad"/>
        <w:spacing w:line="360" w:lineRule="auto"/>
        <w:ind w:left="84"/>
        <w:jc w:val="both"/>
        <w:rPr>
          <w:rFonts w:ascii="Narkisim" w:hAnsi="Narkisim" w:cs="Narkisim"/>
          <w:sz w:val="28"/>
          <w:szCs w:val="28"/>
        </w:rPr>
      </w:pPr>
    </w:p>
    <w:p w:rsidR="005B50C3" w:rsidRDefault="005B50C3" w:rsidP="005B50C3">
      <w:pPr>
        <w:pStyle w:val="ad"/>
        <w:spacing w:line="360" w:lineRule="auto"/>
        <w:ind w:left="3600"/>
        <w:jc w:val="both"/>
        <w:rPr>
          <w:rFonts w:ascii="Narkisim" w:hAnsi="Narkisim" w:cs="Narkisim"/>
          <w:sz w:val="28"/>
          <w:szCs w:val="28"/>
          <w:rtl/>
        </w:rPr>
      </w:pPr>
      <w:r>
        <w:rPr>
          <w:rFonts w:ascii="Narkisim" w:hAnsi="Narkisim" w:cs="Narkisim"/>
          <w:sz w:val="28"/>
          <w:szCs w:val="28"/>
          <w:rtl/>
        </w:rPr>
        <w:t>***</w:t>
      </w:r>
    </w:p>
    <w:p w:rsidR="005B50C3" w:rsidRDefault="005B50C3" w:rsidP="005B50C3"/>
    <w:p w:rsidR="005B50C3" w:rsidRDefault="005B50C3" w:rsidP="005B50C3">
      <w:pPr>
        <w:pStyle w:val="ad"/>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אחר שעיינו עיין היטב בטענות הצדדים מצאנו כי דין הערעור להידחות. להלן נימוקינו -  </w:t>
      </w:r>
    </w:p>
    <w:p w:rsidR="005B50C3" w:rsidRDefault="005B50C3" w:rsidP="005B50C3">
      <w:pPr>
        <w:pStyle w:val="ad"/>
        <w:spacing w:line="360" w:lineRule="auto"/>
        <w:ind w:left="84"/>
        <w:jc w:val="both"/>
        <w:rPr>
          <w:rFonts w:ascii="Narkisim" w:hAnsi="Narkisim" w:cs="Narkisim"/>
          <w:sz w:val="28"/>
          <w:szCs w:val="28"/>
        </w:rPr>
      </w:pPr>
    </w:p>
    <w:p w:rsidR="005B50C3" w:rsidRDefault="005B50C3" w:rsidP="005B50C3">
      <w:pPr>
        <w:pStyle w:val="ad"/>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כמה וכמה תקנות נותנות בידי בית המשפט את הכוח לפסוק בדין ובכלל זה להורות על מחיקה או דחיית התביעה אף קודם לשמיעת ראיות סדורה. לרוב יעשה הדבר אחר התרשמותו של בית המשפט כי אין כל דרך בה יוכל התובע להוכיח את תביעתו במצב הדברים הנתון.  </w:t>
      </w:r>
    </w:p>
    <w:p w:rsidR="005B50C3" w:rsidRDefault="00125AA7" w:rsidP="00125AA7">
      <w:pPr>
        <w:spacing w:line="360" w:lineRule="auto"/>
        <w:jc w:val="both"/>
        <w:rPr>
          <w:rFonts w:ascii="Narkisim" w:eastAsiaTheme="minorHAnsi" w:hAnsi="Narkisim" w:cs="Narkisim"/>
          <w:noProof w:val="0"/>
          <w:sz w:val="28"/>
          <w:szCs w:val="28"/>
          <w:rtl/>
        </w:rPr>
      </w:pPr>
      <w:r>
        <w:rPr>
          <w:rFonts w:ascii="Narkisim" w:eastAsiaTheme="minorHAnsi" w:hAnsi="Narkisim" w:cs="Narkisim" w:hint="cs"/>
          <w:noProof w:val="0"/>
          <w:sz w:val="28"/>
          <w:szCs w:val="28"/>
          <w:rtl/>
        </w:rPr>
        <w:t xml:space="preserve">כך </w:t>
      </w:r>
      <w:r w:rsidR="005B50C3">
        <w:rPr>
          <w:rFonts w:ascii="Narkisim" w:eastAsiaTheme="minorHAnsi" w:hAnsi="Narkisim" w:cs="Narkisim"/>
          <w:noProof w:val="0"/>
          <w:sz w:val="28"/>
          <w:szCs w:val="28"/>
          <w:rtl/>
        </w:rPr>
        <w:t xml:space="preserve">פרק ו' </w:t>
      </w:r>
      <w:r w:rsidR="005B50C3">
        <w:rPr>
          <w:rFonts w:ascii="Miriam" w:eastAsiaTheme="minorHAnsi" w:hAnsi="Miriam" w:cs="Miriam"/>
          <w:noProof w:val="0"/>
          <w:rtl/>
        </w:rPr>
        <w:t>לתקנות סדר הדין האזרחי</w:t>
      </w:r>
      <w:r w:rsidR="005B50C3">
        <w:rPr>
          <w:rFonts w:ascii="Narkisim" w:eastAsiaTheme="minorHAnsi" w:hAnsi="Narkisim" w:cs="Narkisim"/>
          <w:noProof w:val="0"/>
          <w:sz w:val="28"/>
          <w:szCs w:val="28"/>
          <w:rtl/>
        </w:rPr>
        <w:t xml:space="preserve"> מאפשר מחיקת כתב תביעה או כתב בית דין בכל עת  במספר מקרים. כך תקנה 41 </w:t>
      </w:r>
      <w:r w:rsidR="005B50C3">
        <w:rPr>
          <w:rFonts w:ascii="Miriam" w:eastAsiaTheme="minorHAnsi" w:hAnsi="Miriam" w:cs="Miriam"/>
          <w:noProof w:val="0"/>
          <w:rtl/>
        </w:rPr>
        <w:t>לתקנות</w:t>
      </w:r>
      <w:r w:rsidR="005B50C3">
        <w:rPr>
          <w:rFonts w:ascii="Narkisim" w:eastAsiaTheme="minorHAnsi" w:hAnsi="Narkisim" w:cs="Narkisim"/>
          <w:noProof w:val="0"/>
          <w:sz w:val="28"/>
          <w:szCs w:val="28"/>
          <w:rtl/>
        </w:rPr>
        <w:t xml:space="preserve"> מעלה מספר אפשרויות למחיקת כתב התביעה - בהעדר עילת תביעה, בהימצא כי התביעה טורדנית או קנטרנית, </w:t>
      </w:r>
      <w:r>
        <w:rPr>
          <w:rFonts w:ascii="Narkisim" w:eastAsiaTheme="minorHAnsi" w:hAnsi="Narkisim" w:cs="Narkisim" w:hint="cs"/>
          <w:noProof w:val="0"/>
          <w:sz w:val="28"/>
          <w:szCs w:val="28"/>
          <w:rtl/>
        </w:rPr>
        <w:t xml:space="preserve">במצב של </w:t>
      </w:r>
      <w:r w:rsidR="005B50C3">
        <w:rPr>
          <w:rFonts w:ascii="Narkisim" w:eastAsiaTheme="minorHAnsi" w:hAnsi="Narkisim" w:cs="Narkisim"/>
          <w:noProof w:val="0"/>
          <w:sz w:val="28"/>
          <w:szCs w:val="28"/>
          <w:rtl/>
        </w:rPr>
        <w:t xml:space="preserve">אי קיום של תקנות סדר הדין או החלטות בית המשפט באופן שאינו מניח את הדעת מצד התובע או כל נימוק אחר המצדיק מחיקת התביעה. בתקנה זו עשה בית משפט קמא שימוש בפסק דינו.   </w:t>
      </w:r>
    </w:p>
    <w:p w:rsidR="005B50C3" w:rsidRDefault="005B50C3" w:rsidP="005B50C3">
      <w:pPr>
        <w:spacing w:before="150" w:line="360" w:lineRule="auto"/>
        <w:jc w:val="both"/>
        <w:rPr>
          <w:rFonts w:ascii="Narkisim" w:eastAsiaTheme="minorHAnsi" w:hAnsi="Narkisim" w:cs="Narkisim"/>
          <w:noProof w:val="0"/>
          <w:sz w:val="28"/>
          <w:szCs w:val="28"/>
        </w:rPr>
      </w:pPr>
      <w:r>
        <w:rPr>
          <w:rFonts w:ascii="Narkisim" w:eastAsiaTheme="minorHAnsi" w:hAnsi="Narkisim" w:cs="Narkisim"/>
          <w:noProof w:val="0"/>
          <w:sz w:val="28"/>
          <w:szCs w:val="28"/>
          <w:rtl/>
        </w:rPr>
        <w:t xml:space="preserve">כמו כן קיימת אפשרות </w:t>
      </w:r>
      <w:r>
        <w:rPr>
          <w:rFonts w:ascii="Miriam" w:eastAsiaTheme="minorHAnsi" w:hAnsi="Miriam" w:cs="Miriam"/>
          <w:noProof w:val="0"/>
          <w:rtl/>
        </w:rPr>
        <w:t>למחיקת כתבי בי דין</w:t>
      </w:r>
      <w:r>
        <w:rPr>
          <w:rFonts w:ascii="Narkisim" w:eastAsiaTheme="minorHAnsi" w:hAnsi="Narkisim" w:cs="Narkisim"/>
          <w:noProof w:val="0"/>
          <w:sz w:val="28"/>
          <w:szCs w:val="28"/>
          <w:rtl/>
        </w:rPr>
        <w:t xml:space="preserve"> בשל שימוש לרעה בהליכי בית משפט (תקנה 42); </w:t>
      </w:r>
      <w:r>
        <w:rPr>
          <w:rFonts w:ascii="Miriam" w:eastAsiaTheme="minorHAnsi" w:hAnsi="Miriam" w:cs="Miriam"/>
          <w:noProof w:val="0"/>
          <w:rtl/>
        </w:rPr>
        <w:t>דחיית תביעה</w:t>
      </w:r>
      <w:r>
        <w:rPr>
          <w:rFonts w:ascii="Narkisim" w:eastAsiaTheme="minorHAnsi" w:hAnsi="Narkisim" w:cs="Narkisim"/>
          <w:noProof w:val="0"/>
          <w:sz w:val="28"/>
          <w:szCs w:val="28"/>
          <w:rtl/>
        </w:rPr>
        <w:t xml:space="preserve"> מחמת התיישנות, מעשה בית דין או כל סיבה אחרת </w:t>
      </w:r>
      <w:r>
        <w:rPr>
          <w:rFonts w:ascii="Narkisim" w:eastAsiaTheme="minorHAnsi" w:hAnsi="Narkisim" w:cs="Narkisim"/>
          <w:noProof w:val="0"/>
          <w:sz w:val="28"/>
          <w:szCs w:val="28"/>
          <w:rtl/>
        </w:rPr>
        <w:lastRenderedPageBreak/>
        <w:t xml:space="preserve">המצדיקה את דחיית התביעה (תקנה 43); </w:t>
      </w:r>
      <w:r>
        <w:rPr>
          <w:rFonts w:ascii="Miriam" w:eastAsiaTheme="minorHAnsi" w:hAnsi="Miriam" w:cs="Miriam"/>
          <w:noProof w:val="0"/>
          <w:rtl/>
        </w:rPr>
        <w:t>הפסקת התביעה</w:t>
      </w:r>
      <w:r>
        <w:rPr>
          <w:rFonts w:ascii="Narkisim" w:eastAsiaTheme="minorHAnsi" w:hAnsi="Narkisim" w:cs="Narkisim"/>
          <w:noProof w:val="0"/>
          <w:sz w:val="28"/>
          <w:szCs w:val="28"/>
          <w:rtl/>
        </w:rPr>
        <w:t xml:space="preserve"> (תקנה 44); </w:t>
      </w:r>
      <w:r>
        <w:rPr>
          <w:rFonts w:ascii="Miriam" w:eastAsiaTheme="minorHAnsi" w:hAnsi="Miriam" w:cs="Miriam"/>
          <w:noProof w:val="0"/>
          <w:rtl/>
        </w:rPr>
        <w:t>ומחיקה מנהלית</w:t>
      </w:r>
      <w:r>
        <w:rPr>
          <w:rFonts w:ascii="Narkisim" w:eastAsiaTheme="minorHAnsi" w:hAnsi="Narkisim" w:cs="Narkisim"/>
          <w:noProof w:val="0"/>
          <w:sz w:val="28"/>
          <w:szCs w:val="28"/>
          <w:rtl/>
        </w:rPr>
        <w:t xml:space="preserve"> מחוסר מעש (תקנה 45).  </w:t>
      </w:r>
    </w:p>
    <w:p w:rsidR="005B50C3" w:rsidRDefault="005B50C3" w:rsidP="005B50C3">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נוסף לכך התקנות מבהירות כי לבית המשפט במהלך ישיבת  קדם המשפט יש סמכות, בין השאר – </w:t>
      </w:r>
    </w:p>
    <w:p w:rsidR="005B50C3" w:rsidRDefault="005B50C3" w:rsidP="005B50C3">
      <w:pPr>
        <w:spacing w:before="150"/>
        <w:ind w:left="1076" w:right="993"/>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"למחוק את כתב התביעה או לדחות את התובענה או לתת פסק דין אם מצא שכתב ההגנה אינו מגלה הגנה כלל" הדברים יכולים להעשות ביוזמתו של בית המשפט או לבקשת בעל דין" (תקנה 63 (ב) (16) לתקנות).</w:t>
      </w:r>
    </w:p>
    <w:p w:rsidR="005B50C3" w:rsidRDefault="005B50C3" w:rsidP="005B50C3">
      <w:pPr>
        <w:spacing w:before="150"/>
        <w:ind w:left="1076" w:right="993"/>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 </w:t>
      </w:r>
    </w:p>
    <w:p w:rsidR="005B50C3" w:rsidRDefault="005B50C3" w:rsidP="00125AA7">
      <w:pPr>
        <w:pStyle w:val="ad"/>
        <w:numPr>
          <w:ilvl w:val="0"/>
          <w:numId w:val="1"/>
        </w:numPr>
        <w:spacing w:before="150" w:line="360" w:lineRule="auto"/>
        <w:ind w:left="84" w:firstLine="0"/>
        <w:jc w:val="both"/>
        <w:rPr>
          <w:rFonts w:ascii="Narkisim" w:hAnsi="Narkisim" w:cs="Narkisim"/>
          <w:sz w:val="28"/>
          <w:szCs w:val="28"/>
          <w:rtl/>
        </w:rPr>
      </w:pPr>
      <w:r>
        <w:rPr>
          <w:rFonts w:ascii="Narkisim" w:hAnsi="Narkisim" w:cs="Narkisim"/>
          <w:sz w:val="28"/>
          <w:szCs w:val="28"/>
          <w:rtl/>
        </w:rPr>
        <w:t xml:space="preserve">בצד האמור, סילוקו של כתב תביעה בטרם ניתנה לתובע ההזדמנות להוכיח את טענותיו </w:t>
      </w:r>
      <w:r w:rsidR="00125AA7">
        <w:rPr>
          <w:rFonts w:ascii="Narkisim" w:hAnsi="Narkisim" w:cs="Narkisim" w:hint="cs"/>
          <w:sz w:val="28"/>
          <w:szCs w:val="28"/>
          <w:rtl/>
        </w:rPr>
        <w:t>י</w:t>
      </w:r>
      <w:r>
        <w:rPr>
          <w:rFonts w:ascii="Narkisim" w:hAnsi="Narkisim" w:cs="Narkisim"/>
          <w:sz w:val="28"/>
          <w:szCs w:val="28"/>
          <w:rtl/>
        </w:rPr>
        <w:t xml:space="preserve">עשה במשורה והדברים עתיקים ומפורסמים – נפסק כי אין לסלק תביעה על הסף ככל שיש אפשרות ולו קלושה כי התובע יצליח בתביעתו (ע"א 76/86 </w:t>
      </w:r>
      <w:r>
        <w:rPr>
          <w:rFonts w:ascii="Miriam" w:hAnsi="Miriam" w:cs="Miriam"/>
          <w:sz w:val="24"/>
          <w:szCs w:val="24"/>
          <w:rtl/>
        </w:rPr>
        <w:t>פינשטיין נ.  ה. ש.  מלונות בע"מ</w:t>
      </w:r>
      <w:r>
        <w:rPr>
          <w:rFonts w:ascii="Narkisim" w:hAnsi="Narkisim" w:cs="Narkisim"/>
          <w:sz w:val="28"/>
          <w:szCs w:val="28"/>
          <w:rtl/>
        </w:rPr>
        <w:t xml:space="preserve">  (1988); רע"א 1926/16 </w:t>
      </w:r>
      <w:r>
        <w:rPr>
          <w:rFonts w:ascii="Miriam" w:hAnsi="Miriam" w:cs="Miriam"/>
          <w:sz w:val="24"/>
          <w:szCs w:val="24"/>
          <w:rtl/>
        </w:rPr>
        <w:t>צוריאל נ. מורד</w:t>
      </w:r>
      <w:r>
        <w:rPr>
          <w:rFonts w:ascii="Narkisim" w:hAnsi="Narkisim" w:cs="Narkisim"/>
          <w:sz w:val="28"/>
          <w:szCs w:val="28"/>
          <w:rtl/>
        </w:rPr>
        <w:t xml:space="preserve"> (2016) ורבים אחרים). הדרך הפשוטה למחיקת כתב התביעה היא כאשר כתב התביעה אינו מגלה עילה מעצם העובדות המועלות בו, </w:t>
      </w:r>
      <w:r w:rsidR="00125AA7">
        <w:rPr>
          <w:rFonts w:ascii="Narkisim" w:hAnsi="Narkisim" w:cs="Narkisim" w:hint="cs"/>
          <w:sz w:val="28"/>
          <w:szCs w:val="28"/>
          <w:rtl/>
        </w:rPr>
        <w:t>או-</w:t>
      </w:r>
      <w:r>
        <w:rPr>
          <w:rFonts w:ascii="Narkisim" w:hAnsi="Narkisim" w:cs="Narkisim"/>
          <w:sz w:val="28"/>
          <w:szCs w:val="28"/>
          <w:rtl/>
        </w:rPr>
        <w:t>אז מתקיים האינטרס הציבורי בכל הקשור להקצאתו של הזמן השיפוטי ואינטרס הצד שכנגד לבל י</w:t>
      </w:r>
      <w:r w:rsidR="00125AA7">
        <w:rPr>
          <w:rFonts w:ascii="Narkisim" w:hAnsi="Narkisim" w:cs="Narkisim" w:hint="cs"/>
          <w:sz w:val="28"/>
          <w:szCs w:val="28"/>
          <w:rtl/>
        </w:rPr>
        <w:t>י</w:t>
      </w:r>
      <w:r>
        <w:rPr>
          <w:rFonts w:ascii="Narkisim" w:hAnsi="Narkisim" w:cs="Narkisim"/>
          <w:sz w:val="28"/>
          <w:szCs w:val="28"/>
          <w:rtl/>
        </w:rPr>
        <w:t xml:space="preserve">דרש להליך מייגע שתוצאותיו ידועות מראש. קשה יותר ההחלטה כאשר העילה קיימת ויש לה שם במשפט אך נדמה כי הדרך להוכחתה בלתי אפשרית או התאיינה בנסיבות העניין.  </w:t>
      </w:r>
    </w:p>
    <w:p w:rsidR="005B50C3" w:rsidRDefault="005B50C3" w:rsidP="005B50C3">
      <w:pPr>
        <w:pStyle w:val="ad"/>
        <w:spacing w:before="150" w:line="360" w:lineRule="auto"/>
        <w:ind w:left="84"/>
        <w:jc w:val="both"/>
        <w:rPr>
          <w:rFonts w:ascii="Narkisim" w:hAnsi="Narkisim" w:cs="Narkisim"/>
          <w:sz w:val="28"/>
          <w:szCs w:val="28"/>
        </w:rPr>
      </w:pPr>
    </w:p>
    <w:p w:rsidR="005B50C3" w:rsidRPr="004271FE" w:rsidRDefault="005B50C3" w:rsidP="00E62172">
      <w:pPr>
        <w:pStyle w:val="ad"/>
        <w:numPr>
          <w:ilvl w:val="0"/>
          <w:numId w:val="1"/>
        </w:numPr>
        <w:spacing w:after="30" w:line="360" w:lineRule="auto"/>
        <w:ind w:left="84" w:firstLine="0"/>
        <w:jc w:val="both"/>
        <w:rPr>
          <w:rFonts w:ascii="Narkisim" w:hAnsi="Narkisim" w:cs="Narkisim"/>
          <w:sz w:val="28"/>
          <w:szCs w:val="28"/>
          <w:rtl/>
        </w:rPr>
      </w:pPr>
      <w:r w:rsidRPr="005B50C3">
        <w:rPr>
          <w:rFonts w:ascii="Narkisim" w:hAnsi="Narkisim" w:cs="Narkisim"/>
          <w:sz w:val="28"/>
          <w:szCs w:val="28"/>
          <w:rtl/>
        </w:rPr>
        <w:t xml:space="preserve">בעניין כאן - המערער טוען להסתרת מצבה הרפואי הנפשי של המשיבה מפניו עובר לנישואיהם דבר המעמיד לו, לטענתו, מספר עילות נזיקיות דוגמת תרמית ורשלנות. אלא שלא הרי תביעה נזיקית שעניינה ב"חובת גילוי" בין בני משפחה לכזו שבין זרים. "חובת הגילוי" בין בני זוג על אף קיומה העקרוני אינה חובה מלאה החלה על כלל הוויותו של אדם, כך נפסק על ידי בית המשפט העליון כי באופן עקרוני וגורף אין לאדם העומד להינשא לבן או בת זוגו חובה לגלות את נטייתו המינית או פרטים לגבי אמונתו ומחויבותו הדתית, ולכן בן הזוג מנוע מלתבוע ממנו פיצוי עבור נזקים, אם נגרמו לו, כתוצאה מהסתרת פרטים אלה (בע"מ 5827/19 </w:t>
      </w:r>
      <w:r w:rsidRPr="005B50C3">
        <w:rPr>
          <w:rFonts w:ascii="Miriam" w:hAnsi="Miriam" w:cs="Miriam"/>
          <w:sz w:val="24"/>
          <w:szCs w:val="24"/>
          <w:rtl/>
        </w:rPr>
        <w:t>פלוני נ. פלונית</w:t>
      </w:r>
      <w:r w:rsidRPr="005B50C3">
        <w:rPr>
          <w:rFonts w:ascii="Narkisim" w:hAnsi="Narkisim" w:cs="Narkisim"/>
          <w:sz w:val="28"/>
          <w:szCs w:val="28"/>
          <w:rtl/>
        </w:rPr>
        <w:t xml:space="preserve"> (2021)). </w:t>
      </w:r>
      <w:r w:rsidRPr="004271FE">
        <w:rPr>
          <w:rFonts w:ascii="Narkisim" w:hAnsi="Narkisim" w:cs="Narkisim"/>
          <w:sz w:val="28"/>
          <w:szCs w:val="28"/>
          <w:rtl/>
        </w:rPr>
        <w:t>באותו עניין נקבע, בין השאר, כי</w:t>
      </w:r>
      <w:r w:rsidRPr="004271FE">
        <w:rPr>
          <w:rFonts w:ascii="Narkisim" w:hAnsi="Narkisim" w:cs="Narkisim"/>
          <w:sz w:val="28"/>
          <w:szCs w:val="28"/>
        </w:rPr>
        <w:t> </w:t>
      </w:r>
      <w:r w:rsidRPr="004271FE">
        <w:rPr>
          <w:rFonts w:ascii="Narkisim" w:hAnsi="Narkisim" w:cs="Narkisim"/>
          <w:sz w:val="28"/>
          <w:szCs w:val="28"/>
          <w:rtl/>
        </w:rPr>
        <w:t xml:space="preserve">השאלה בדבר קיומה והיקפה של חובת גילוי משפטית בין בני זוג טרם נדונה באופן ממצה בפסיקה. הפסיקה עמדה על הקושי הכללי בהחלת דיני החוזים המסורתיים על יחסים זוגיים והאם ראוי להסדיר את </w:t>
      </w:r>
      <w:r w:rsidRPr="004271FE">
        <w:rPr>
          <w:rFonts w:ascii="Narkisim" w:hAnsi="Narkisim" w:cs="Narkisim"/>
          <w:sz w:val="28"/>
          <w:szCs w:val="28"/>
          <w:rtl/>
        </w:rPr>
        <w:lastRenderedPageBreak/>
        <w:t>יחסי המשפחה, ובכלל זה היחסים שבינו לבינה, באמצעות כללים משפטיים, ושאלות נוקבות אלה בדבר יכולתו של המשפט להכתיב לבני הזוג מה עליהם לגלות ולספר האחד לשני טרם הנישואין או במהלכם, נותרו כשאלות פתוחות אשר לא התבררו לעומקן. מכל מקום, הפסיקה נמנעה מלהכיר בקיומה של חובת הגילוי בכל הנוגע להקשרים אינטימיים ורגשיים בין בני זוג באשר אלה הם היבטים הספונים עמוק בנבכי נפשו של אדם, במרחב הפרטי והאינטימי ביותר שלו עם עצמו, עם נשמתו.</w:t>
      </w:r>
    </w:p>
    <w:p w:rsidR="005B50C3" w:rsidRPr="004271FE" w:rsidRDefault="005B50C3" w:rsidP="005B50C3">
      <w:pPr>
        <w:pStyle w:val="2"/>
        <w:spacing w:before="0" w:after="30" w:line="360" w:lineRule="auto"/>
        <w:jc w:val="both"/>
        <w:rPr>
          <w:rFonts w:ascii="Narkisim" w:eastAsiaTheme="minorHAnsi" w:hAnsi="Narkisim" w:cs="Narkisim"/>
          <w:sz w:val="28"/>
          <w:szCs w:val="28"/>
          <w:rtl/>
        </w:rPr>
      </w:pPr>
    </w:p>
    <w:p w:rsidR="005B50C3" w:rsidRPr="004271FE" w:rsidRDefault="005B50C3" w:rsidP="004271FE">
      <w:pPr>
        <w:pStyle w:val="2"/>
        <w:keepNext w:val="0"/>
        <w:keepLines w:val="0"/>
        <w:numPr>
          <w:ilvl w:val="0"/>
          <w:numId w:val="1"/>
        </w:numPr>
        <w:spacing w:before="0" w:after="30" w:line="360" w:lineRule="auto"/>
        <w:ind w:left="84" w:firstLine="0"/>
        <w:jc w:val="both"/>
        <w:rPr>
          <w:rFonts w:ascii="Narkisim" w:eastAsiaTheme="minorHAnsi" w:hAnsi="Narkisim" w:cs="Narkisim"/>
          <w:color w:val="auto"/>
          <w:sz w:val="28"/>
          <w:szCs w:val="28"/>
          <w:rtl/>
        </w:rPr>
      </w:pPr>
      <w:r w:rsidRPr="004271FE">
        <w:rPr>
          <w:rFonts w:ascii="Narkisim" w:eastAsiaTheme="minorHAnsi" w:hAnsi="Narkisim" w:cs="Narkisim"/>
          <w:color w:val="auto"/>
          <w:sz w:val="28"/>
          <w:szCs w:val="28"/>
          <w:rtl/>
        </w:rPr>
        <w:t xml:space="preserve"> בצד זה בעניינים שונים שאינם נוגעים בהכרח לתחושותיו האינטימיות והילכי מחשבתו של בן הזוג, מצאנו פסיקה בערכאות הנמוכות בהן סבר בית המשפט כי אי גילוי של מום מהותי לבן הזוג עולה כדי אי עמידה בחובת גילוי בין בני זוג, וממילא, אף יש בה להקים את עילת הרשלנות במקרה של הוכחת נזק כתוצאה מכך.  כך נמצא כי במקרים של אי גילוי מום רפואי מהותי כגון מחלה נפשית קשה – כסכיזופרניה או אי גילוי היותו של בן זוג מנוע מלהוליד או להביא ילדים לעולם או הצגת מצג שווא כאילו הילד הוא ילדו של בן הזוג מהווים עילה נזיקית ראויה לתביעה, וזאת מתוך הבנה כי שמירה יתירה על פרטיותה של בן זוג עלולה לפגוע באטונומיה של משנהו לכתוב את סיפור חייו (וראו לעניין זה כדוגמה – תמ"ש  14022-05 הנ"ל לעניין אי גילוי מחלה נפשית קשה; תלה"מ (ירושלים)40832-12-19</w:t>
      </w:r>
      <w:r w:rsidR="00125AA7">
        <w:rPr>
          <w:rFonts w:ascii="Narkisim" w:eastAsiaTheme="minorHAnsi" w:hAnsi="Narkisim" w:cs="Narkisim" w:hint="cs"/>
          <w:color w:val="auto"/>
          <w:sz w:val="28"/>
          <w:szCs w:val="28"/>
          <w:rtl/>
        </w:rPr>
        <w:t xml:space="preserve"> </w:t>
      </w:r>
      <w:r w:rsidRPr="004271FE">
        <w:rPr>
          <w:rFonts w:ascii="Narkisim" w:eastAsiaTheme="minorHAnsi" w:hAnsi="Narkisim" w:cs="Narkisim"/>
          <w:color w:val="auto"/>
          <w:sz w:val="28"/>
          <w:szCs w:val="28"/>
          <w:rtl/>
        </w:rPr>
        <w:t xml:space="preserve"> </w:t>
      </w:r>
      <w:r w:rsidRPr="00125AA7">
        <w:rPr>
          <w:rFonts w:ascii="Miriam" w:eastAsiaTheme="minorHAnsi" w:hAnsi="Miriam" w:cs="Miriam"/>
          <w:color w:val="auto"/>
          <w:sz w:val="24"/>
          <w:szCs w:val="24"/>
          <w:rtl/>
        </w:rPr>
        <w:t>ב.ר נ. ח.ר</w:t>
      </w:r>
      <w:r w:rsidRPr="004271FE">
        <w:rPr>
          <w:rFonts w:ascii="Narkisim" w:eastAsiaTheme="minorHAnsi" w:hAnsi="Narkisim" w:cs="Narkisim"/>
          <w:color w:val="auto"/>
          <w:sz w:val="28"/>
          <w:szCs w:val="28"/>
          <w:rtl/>
        </w:rPr>
        <w:t xml:space="preserve"> (2020) לעניין הצגת שווא שילדה של האישה הוא בנו של בן הזוג; תמ"ש (קריות) 7613/02 </w:t>
      </w:r>
      <w:r w:rsidRPr="004271FE">
        <w:rPr>
          <w:rFonts w:ascii="Miriam" w:eastAsiaTheme="minorHAnsi" w:hAnsi="Miriam" w:cs="Miriam"/>
          <w:color w:val="auto"/>
          <w:sz w:val="24"/>
          <w:szCs w:val="24"/>
          <w:rtl/>
        </w:rPr>
        <w:t>מ.ח  נ.  ר.ר.</w:t>
      </w:r>
      <w:r w:rsidRPr="004271FE">
        <w:rPr>
          <w:rFonts w:ascii="Narkisim" w:eastAsiaTheme="minorHAnsi" w:hAnsi="Narkisim" w:cs="Narkisim"/>
          <w:color w:val="auto"/>
          <w:sz w:val="28"/>
          <w:szCs w:val="28"/>
          <w:rtl/>
        </w:rPr>
        <w:t xml:space="preserve"> (2010) שעניינו אי גילוי מחלת נפש בה לקה הבעל עובר לנישואיו ; תמ"ש (י-ם) 24760/08 </w:t>
      </w:r>
      <w:r w:rsidRPr="004271FE">
        <w:rPr>
          <w:rFonts w:ascii="Miriam" w:eastAsiaTheme="minorHAnsi" w:hAnsi="Miriam" w:cs="Miriam"/>
          <w:color w:val="auto"/>
          <w:sz w:val="24"/>
          <w:szCs w:val="24"/>
          <w:rtl/>
        </w:rPr>
        <w:t>ש.ב.ר נ' ר.ר.</w:t>
      </w:r>
      <w:r w:rsidRPr="004271FE">
        <w:rPr>
          <w:rFonts w:ascii="Narkisim" w:eastAsiaTheme="minorHAnsi" w:hAnsi="Narkisim" w:cs="Narkisim"/>
          <w:color w:val="auto"/>
          <w:sz w:val="28"/>
          <w:szCs w:val="28"/>
          <w:rtl/>
        </w:rPr>
        <w:t xml:space="preserve"> (2010) שעניינו אי גילוי שהבעל חסר כוח גברא לפני הנישואין, וכן ראו מאמרם של אביחיל ודוד סגל "</w:t>
      </w:r>
      <w:r w:rsidRPr="004271FE">
        <w:rPr>
          <w:rFonts w:ascii="Miriam" w:eastAsiaTheme="minorHAnsi" w:hAnsi="Miriam" w:cs="Miriam"/>
          <w:color w:val="auto"/>
          <w:sz w:val="24"/>
          <w:szCs w:val="24"/>
          <w:rtl/>
        </w:rPr>
        <w:t>הזכות לפרטיות בין בנ</w:t>
      </w:r>
      <w:r w:rsidR="00125AA7">
        <w:rPr>
          <w:rFonts w:ascii="Miriam" w:eastAsiaTheme="minorHAnsi" w:hAnsi="Miriam" w:cs="Miriam"/>
          <w:color w:val="auto"/>
          <w:sz w:val="24"/>
          <w:szCs w:val="24"/>
          <w:rtl/>
        </w:rPr>
        <w:t>י זו</w:t>
      </w:r>
      <w:r w:rsidRPr="004271FE">
        <w:rPr>
          <w:rFonts w:ascii="Miriam" w:eastAsiaTheme="minorHAnsi" w:hAnsi="Miriam" w:cs="Miriam"/>
          <w:color w:val="auto"/>
          <w:sz w:val="24"/>
          <w:szCs w:val="24"/>
          <w:rtl/>
        </w:rPr>
        <w:t>ג כזכות לאוטונומיה: קריאה בחוות דעתו של השופט סולברג בבע"מ 5827/19 פלוני נ' פלונית</w:t>
      </w:r>
      <w:r w:rsidRPr="004271FE">
        <w:rPr>
          <w:rFonts w:ascii="Narkisim" w:eastAsiaTheme="minorHAnsi" w:hAnsi="Narkisim" w:cs="Narkisim"/>
          <w:color w:val="auto"/>
          <w:sz w:val="28"/>
          <w:szCs w:val="28"/>
          <w:rtl/>
        </w:rPr>
        <w:t>" בלוג רשות הרבים (28.8.2022</w:t>
      </w:r>
      <w:r w:rsidRPr="004271FE">
        <w:rPr>
          <w:rFonts w:ascii="Narkisim" w:eastAsiaTheme="minorHAnsi" w:hAnsi="Narkisim" w:cs="Narkisim"/>
          <w:color w:val="auto"/>
          <w:sz w:val="28"/>
          <w:szCs w:val="28"/>
        </w:rPr>
        <w:t>(</w:t>
      </w:r>
      <w:r w:rsidRPr="004271FE">
        <w:rPr>
          <w:rFonts w:ascii="Narkisim" w:eastAsiaTheme="minorHAnsi" w:hAnsi="Narkisim" w:cs="Narkisim"/>
          <w:color w:val="auto"/>
          <w:sz w:val="28"/>
          <w:szCs w:val="28"/>
          <w:rtl/>
        </w:rPr>
        <w:t xml:space="preserve">). </w:t>
      </w:r>
    </w:p>
    <w:p w:rsidR="005B50C3" w:rsidRDefault="005B50C3" w:rsidP="005B50C3">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ואם כן, ניתן לסכם ולומר כי על אף שתביעה נזיקית בין בני זוג המושתת על חובת גילוי תבחן במשנה זהירות אין לשלול אותה לחלוטין  בנסיבות כאלה ואחרות, ואולם הטוען לכך נדרש להוכיח מום מהותי שבהתקיימותו לא היו הנישואין מתקיימים באופן אובייקטיבי. </w:t>
      </w:r>
    </w:p>
    <w:p w:rsidR="00125AA7" w:rsidRDefault="005B50C3" w:rsidP="00125AA7">
      <w:pPr>
        <w:pStyle w:val="ad"/>
        <w:numPr>
          <w:ilvl w:val="0"/>
          <w:numId w:val="1"/>
        </w:numPr>
        <w:spacing w:before="150" w:line="360" w:lineRule="auto"/>
        <w:ind w:left="84" w:firstLine="0"/>
        <w:jc w:val="both"/>
        <w:rPr>
          <w:rFonts w:ascii="Narkisim" w:hAnsi="Narkisim" w:cs="Narkisim"/>
          <w:sz w:val="28"/>
          <w:szCs w:val="28"/>
        </w:rPr>
      </w:pPr>
      <w:r w:rsidRPr="00125AA7">
        <w:rPr>
          <w:rFonts w:ascii="Narkisim" w:hAnsi="Narkisim" w:cs="Narkisim"/>
          <w:sz w:val="28"/>
          <w:szCs w:val="28"/>
          <w:rtl/>
        </w:rPr>
        <w:t xml:space="preserve">בנדון מצא בית משפט קמא כי התובע לא הראה כל דרך כיצד יוכל להוכיח את העילה המשפטית לה טען, ואנו נאמר אף יותר מכך, לא זו בלבד שיש בפנינו </w:t>
      </w:r>
      <w:r w:rsidRPr="00125AA7">
        <w:rPr>
          <w:rFonts w:ascii="Narkisim" w:hAnsi="Narkisim" w:cs="Narkisim"/>
          <w:sz w:val="28"/>
          <w:szCs w:val="28"/>
          <w:rtl/>
        </w:rPr>
        <w:lastRenderedPageBreak/>
        <w:t xml:space="preserve">קושי ראייתי ממשי, קושי ההופך את סיכויי התביעה </w:t>
      </w:r>
      <w:r w:rsidR="00125AA7" w:rsidRPr="00125AA7">
        <w:rPr>
          <w:rFonts w:ascii="Narkisim" w:hAnsi="Narkisim" w:cs="Narkisim" w:hint="cs"/>
          <w:sz w:val="28"/>
          <w:szCs w:val="28"/>
          <w:rtl/>
        </w:rPr>
        <w:t>לאפסיים</w:t>
      </w:r>
      <w:r w:rsidRPr="00125AA7">
        <w:rPr>
          <w:rFonts w:ascii="Narkisim" w:hAnsi="Narkisim" w:cs="Narkisim"/>
          <w:sz w:val="28"/>
          <w:szCs w:val="28"/>
          <w:rtl/>
        </w:rPr>
        <w:t xml:space="preserve">,  הרי שעיון בכתב התביעה ובטענות </w:t>
      </w:r>
      <w:r w:rsidR="004271FE" w:rsidRPr="00125AA7">
        <w:rPr>
          <w:rFonts w:ascii="Narkisim" w:hAnsi="Narkisim" w:cs="Narkisim"/>
          <w:sz w:val="28"/>
          <w:szCs w:val="28"/>
          <w:rtl/>
        </w:rPr>
        <w:t>המערער, יש בו ללמד כי אף לו יצו</w:t>
      </w:r>
      <w:r w:rsidRPr="00125AA7">
        <w:rPr>
          <w:rFonts w:ascii="Narkisim" w:hAnsi="Narkisim" w:cs="Narkisim"/>
          <w:sz w:val="28"/>
          <w:szCs w:val="28"/>
          <w:rtl/>
        </w:rPr>
        <w:t xml:space="preserve">יר כי בחקירה נגדית יוצאת מגדר הרגיל של המשיבה יכול היה המערער להוכיח את הנטען על ידו – רוצה לומר כי אכן המשיבה הייתה בטיפול פסיכולוגי עובר לנישואיה </w:t>
      </w:r>
      <w:r w:rsidR="00125AA7" w:rsidRPr="00125AA7">
        <w:rPr>
          <w:rFonts w:ascii="Narkisim" w:hAnsi="Narkisim" w:cs="Narkisim" w:hint="cs"/>
          <w:sz w:val="28"/>
          <w:szCs w:val="28"/>
          <w:rtl/>
        </w:rPr>
        <w:t>ע</w:t>
      </w:r>
      <w:r w:rsidRPr="00125AA7">
        <w:rPr>
          <w:rFonts w:ascii="Narkisim" w:hAnsi="Narkisim" w:cs="Narkisim"/>
          <w:sz w:val="28"/>
          <w:szCs w:val="28"/>
          <w:rtl/>
        </w:rPr>
        <w:t xml:space="preserve">מו – עניין </w:t>
      </w:r>
      <w:r w:rsidR="00125AA7" w:rsidRPr="00125AA7">
        <w:rPr>
          <w:rFonts w:ascii="Narkisim" w:hAnsi="Narkisim" w:cs="Narkisim" w:hint="cs"/>
          <w:sz w:val="28"/>
          <w:szCs w:val="28"/>
          <w:rtl/>
        </w:rPr>
        <w:t>ש</w:t>
      </w:r>
      <w:r w:rsidRPr="00125AA7">
        <w:rPr>
          <w:rFonts w:ascii="Narkisim" w:hAnsi="Narkisim" w:cs="Narkisim"/>
          <w:sz w:val="28"/>
          <w:szCs w:val="28"/>
          <w:rtl/>
        </w:rPr>
        <w:t>נסתר לחלוטין מתוך התיעוד הרפואי שהוצג, כאמור,  לבית המשפט</w:t>
      </w:r>
      <w:r w:rsidR="00125AA7" w:rsidRPr="00125AA7">
        <w:rPr>
          <w:rFonts w:ascii="Narkisim" w:hAnsi="Narkisim" w:cs="Narkisim" w:hint="cs"/>
          <w:sz w:val="28"/>
          <w:szCs w:val="28"/>
          <w:rtl/>
        </w:rPr>
        <w:t xml:space="preserve"> ומתוך חקירותיה של המשיבה בהליכים השונים שנועלו עד כה</w:t>
      </w:r>
      <w:r w:rsidRPr="00125AA7">
        <w:rPr>
          <w:rFonts w:ascii="Narkisim" w:hAnsi="Narkisim" w:cs="Narkisim"/>
          <w:sz w:val="28"/>
          <w:szCs w:val="28"/>
          <w:rtl/>
        </w:rPr>
        <w:t xml:space="preserve">, הרי שגם אז לא היה בכך, בנסיבות העניין כאן, בכדי להביא לסעד </w:t>
      </w:r>
      <w:r w:rsidR="00125AA7" w:rsidRPr="00125AA7">
        <w:rPr>
          <w:rFonts w:ascii="Narkisim" w:hAnsi="Narkisim" w:cs="Narkisim" w:hint="cs"/>
          <w:sz w:val="28"/>
          <w:szCs w:val="28"/>
          <w:rtl/>
        </w:rPr>
        <w:t xml:space="preserve">אותו </w:t>
      </w:r>
      <w:r w:rsidRPr="00125AA7">
        <w:rPr>
          <w:rFonts w:ascii="Narkisim" w:hAnsi="Narkisim" w:cs="Narkisim"/>
          <w:sz w:val="28"/>
          <w:szCs w:val="28"/>
          <w:rtl/>
        </w:rPr>
        <w:t xml:space="preserve">הוא תובע. </w:t>
      </w:r>
      <w:r w:rsidR="00125AA7" w:rsidRPr="00125AA7">
        <w:rPr>
          <w:rFonts w:ascii="Narkisim" w:hAnsi="Narkisim" w:cs="Narkisim" w:hint="cs"/>
          <w:sz w:val="28"/>
          <w:szCs w:val="28"/>
          <w:rtl/>
        </w:rPr>
        <w:t xml:space="preserve">וזאת, בין השאר,  </w:t>
      </w:r>
      <w:r w:rsidR="00125AA7">
        <w:rPr>
          <w:rFonts w:ascii="Narkisim" w:hAnsi="Narkisim" w:cs="Narkisim"/>
          <w:sz w:val="28"/>
          <w:szCs w:val="28"/>
          <w:rtl/>
        </w:rPr>
        <w:t xml:space="preserve">נוכח העובדה כי המערער </w:t>
      </w:r>
      <w:r w:rsidRPr="00125AA7">
        <w:rPr>
          <w:rFonts w:ascii="Narkisim" w:hAnsi="Narkisim" w:cs="Narkisim"/>
          <w:sz w:val="28"/>
          <w:szCs w:val="28"/>
          <w:rtl/>
        </w:rPr>
        <w:t xml:space="preserve">אינו טוען </w:t>
      </w:r>
      <w:r w:rsidR="00125AA7">
        <w:rPr>
          <w:rFonts w:ascii="Narkisim" w:hAnsi="Narkisim" w:cs="Narkisim" w:hint="cs"/>
          <w:sz w:val="28"/>
          <w:szCs w:val="28"/>
          <w:rtl/>
        </w:rPr>
        <w:t xml:space="preserve">בתביעתו </w:t>
      </w:r>
      <w:r w:rsidRPr="00125AA7">
        <w:rPr>
          <w:rFonts w:ascii="Narkisim" w:hAnsi="Narkisim" w:cs="Narkisim"/>
          <w:sz w:val="28"/>
          <w:szCs w:val="28"/>
          <w:rtl/>
        </w:rPr>
        <w:t xml:space="preserve">לליקוי או מום חמורים שלהם אבחון רפואי מוכר </w:t>
      </w:r>
      <w:r w:rsidR="00125AA7">
        <w:rPr>
          <w:rFonts w:ascii="Narkisim" w:hAnsi="Narkisim" w:cs="Narkisim" w:hint="cs"/>
          <w:sz w:val="28"/>
          <w:szCs w:val="28"/>
          <w:rtl/>
        </w:rPr>
        <w:t xml:space="preserve">ואשר לא ניתן לחיות עימם בפן האובייקטיבי </w:t>
      </w:r>
      <w:r w:rsidRPr="00125AA7">
        <w:rPr>
          <w:rFonts w:ascii="Narkisim" w:hAnsi="Narkisim" w:cs="Narkisim"/>
          <w:sz w:val="28"/>
          <w:szCs w:val="28"/>
          <w:rtl/>
        </w:rPr>
        <w:t xml:space="preserve">(ראו, כדוגמה, סעיף 18 לכתב התביעה בו מבהיר המערער כי אינו יודע לקרוא בשם </w:t>
      </w:r>
      <w:r w:rsidR="00125AA7">
        <w:rPr>
          <w:rFonts w:ascii="Narkisim" w:hAnsi="Narkisim" w:cs="Narkisim" w:hint="cs"/>
          <w:sz w:val="28"/>
          <w:szCs w:val="28"/>
          <w:rtl/>
        </w:rPr>
        <w:t xml:space="preserve">לבעיה </w:t>
      </w:r>
      <w:r w:rsidRPr="00125AA7">
        <w:rPr>
          <w:rFonts w:ascii="Narkisim" w:hAnsi="Narkisim" w:cs="Narkisim"/>
          <w:sz w:val="28"/>
          <w:szCs w:val="28"/>
          <w:rtl/>
        </w:rPr>
        <w:t xml:space="preserve">נפשית </w:t>
      </w:r>
      <w:r w:rsidR="00125AA7">
        <w:rPr>
          <w:rFonts w:ascii="Narkisim" w:hAnsi="Narkisim" w:cs="Narkisim" w:hint="cs"/>
          <w:sz w:val="28"/>
          <w:szCs w:val="28"/>
          <w:rtl/>
        </w:rPr>
        <w:t>של המשיבה ככל שהיא קיימת</w:t>
      </w:r>
      <w:r w:rsidRPr="00125AA7">
        <w:rPr>
          <w:rFonts w:ascii="Narkisim" w:hAnsi="Narkisim" w:cs="Narkisim"/>
          <w:sz w:val="28"/>
          <w:szCs w:val="28"/>
          <w:rtl/>
        </w:rPr>
        <w:t xml:space="preserve">), </w:t>
      </w:r>
      <w:r w:rsidR="00125AA7">
        <w:rPr>
          <w:rFonts w:ascii="Narkisim" w:hAnsi="Narkisim" w:cs="Narkisim" w:hint="cs"/>
          <w:sz w:val="28"/>
          <w:szCs w:val="28"/>
          <w:rtl/>
        </w:rPr>
        <w:t xml:space="preserve">וממילא אין המקרה נמנה על </w:t>
      </w:r>
      <w:r w:rsidRPr="00125AA7">
        <w:rPr>
          <w:rFonts w:ascii="Narkisim" w:hAnsi="Narkisim" w:cs="Narkisim"/>
          <w:sz w:val="28"/>
          <w:szCs w:val="28"/>
          <w:rtl/>
        </w:rPr>
        <w:t xml:space="preserve">סוג המקרים </w:t>
      </w:r>
      <w:r w:rsidR="00125AA7">
        <w:rPr>
          <w:rFonts w:ascii="Narkisim" w:hAnsi="Narkisim" w:cs="Narkisim" w:hint="cs"/>
          <w:sz w:val="28"/>
          <w:szCs w:val="28"/>
          <w:rtl/>
        </w:rPr>
        <w:t xml:space="preserve">שהוכרו בפסיקה שחובת הגילוי חלה בעניינם.  </w:t>
      </w:r>
    </w:p>
    <w:p w:rsidR="005B50C3" w:rsidRPr="00125AA7" w:rsidRDefault="005B50C3" w:rsidP="00125AA7">
      <w:pPr>
        <w:pStyle w:val="ad"/>
        <w:spacing w:before="150" w:line="360" w:lineRule="auto"/>
        <w:ind w:left="84"/>
        <w:jc w:val="both"/>
        <w:rPr>
          <w:rFonts w:ascii="Narkisim" w:hAnsi="Narkisim" w:cs="Narkisim"/>
          <w:sz w:val="28"/>
          <w:szCs w:val="28"/>
        </w:rPr>
      </w:pPr>
      <w:r w:rsidRPr="00125AA7">
        <w:rPr>
          <w:rFonts w:ascii="Narkisim" w:hAnsi="Narkisim" w:cs="Narkisim"/>
          <w:sz w:val="28"/>
          <w:szCs w:val="28"/>
          <w:rtl/>
        </w:rPr>
        <w:t xml:space="preserve"> </w:t>
      </w:r>
    </w:p>
    <w:p w:rsidR="005B50C3" w:rsidRDefault="005B50C3" w:rsidP="00125AA7">
      <w:pPr>
        <w:pStyle w:val="ad"/>
        <w:numPr>
          <w:ilvl w:val="0"/>
          <w:numId w:val="1"/>
        </w:numPr>
        <w:spacing w:before="150" w:line="360" w:lineRule="auto"/>
        <w:ind w:left="84" w:firstLine="0"/>
        <w:jc w:val="both"/>
        <w:rPr>
          <w:rFonts w:ascii="Narkisim" w:hAnsi="Narkisim" w:cs="Narkisim"/>
          <w:sz w:val="28"/>
          <w:szCs w:val="28"/>
          <w:rtl/>
        </w:rPr>
      </w:pPr>
      <w:r>
        <w:rPr>
          <w:rFonts w:ascii="Narkisim" w:hAnsi="Narkisim" w:cs="Narkisim"/>
          <w:sz w:val="28"/>
          <w:szCs w:val="28"/>
          <w:rtl/>
        </w:rPr>
        <w:t xml:space="preserve">יתרה מכך, המערער לא יוכל לזכות בתביעתו אף נוכח הצורך להוכיח קשר סיבתי בין הנזק לרשלנות הנטענת </w:t>
      </w:r>
      <w:r w:rsidR="00125AA7">
        <w:rPr>
          <w:rFonts w:ascii="Narkisim" w:hAnsi="Narkisim" w:cs="Narkisim" w:hint="cs"/>
          <w:sz w:val="28"/>
          <w:szCs w:val="28"/>
          <w:rtl/>
        </w:rPr>
        <w:t xml:space="preserve">באי הגילוי, </w:t>
      </w:r>
      <w:r>
        <w:rPr>
          <w:rFonts w:ascii="Narkisim" w:hAnsi="Narkisim" w:cs="Narkisim"/>
          <w:sz w:val="28"/>
          <w:szCs w:val="28"/>
          <w:rtl/>
        </w:rPr>
        <w:t>וזאת בהינתן שהצדדים הי</w:t>
      </w:r>
      <w:r w:rsidR="00125AA7">
        <w:rPr>
          <w:rFonts w:ascii="Narkisim" w:hAnsi="Narkisim" w:cs="Narkisim"/>
          <w:sz w:val="28"/>
          <w:szCs w:val="28"/>
          <w:rtl/>
        </w:rPr>
        <w:t>ו נשואים משך 17 שנה במהלכן נולד</w:t>
      </w:r>
      <w:r w:rsidR="00125AA7">
        <w:rPr>
          <w:rFonts w:ascii="Narkisim" w:hAnsi="Narkisim" w:cs="Narkisim" w:hint="cs"/>
          <w:sz w:val="28"/>
          <w:szCs w:val="28"/>
          <w:rtl/>
        </w:rPr>
        <w:t>ו</w:t>
      </w:r>
      <w:r>
        <w:rPr>
          <w:rFonts w:ascii="Narkisim" w:hAnsi="Narkisim" w:cs="Narkisim"/>
          <w:sz w:val="28"/>
          <w:szCs w:val="28"/>
          <w:rtl/>
        </w:rPr>
        <w:t xml:space="preserve"> להם שלושה ילדים, והעדר הגשת תביעת גירושין מצדו כל אותן השנים. רושם זה מתחזק בהינתן שהמשיבה היא זו שהגישה את תביעת הגירושין והמערער לא נ</w:t>
      </w:r>
      <w:r w:rsidR="00125AA7">
        <w:rPr>
          <w:rFonts w:ascii="Narkisim" w:hAnsi="Narkisim" w:cs="Narkisim" w:hint="cs"/>
          <w:sz w:val="28"/>
          <w:szCs w:val="28"/>
          <w:rtl/>
        </w:rPr>
        <w:t xml:space="preserve">עתר </w:t>
      </w:r>
      <w:r>
        <w:rPr>
          <w:rFonts w:ascii="Narkisim" w:hAnsi="Narkisim" w:cs="Narkisim"/>
          <w:sz w:val="28"/>
          <w:szCs w:val="28"/>
          <w:rtl/>
        </w:rPr>
        <w:t xml:space="preserve">לה על אתר. הגע בעצמך - כיצד יכול אדם לטעון שבן זוגו עוול כלפיו באי גילוי מצבו נפשי אם "סבר וקיבל" וחי עמו שנים ארוכות והביא עמו בנים ובנות, ואף אינו חפץ בגירושין לאחר כל אלה. הדברים מביאים לניתוק כל קשר סיבתי בין העילה הנטענת לקיומו של נזק נטען, מחד, ומאידך מחזקים את התחושה כי עסקינן בתביעה קנטרנית גרידא שכל מטרתה הצקה למשיבה. כך גם כעולה מהאמור בסע' 84 לכתב התביעה המתוקן בו טוען המערער – </w:t>
      </w:r>
    </w:p>
    <w:p w:rsidR="005B50C3" w:rsidRDefault="005B50C3" w:rsidP="00125AA7">
      <w:pPr>
        <w:spacing w:before="150"/>
        <w:ind w:left="1076" w:right="993"/>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"...התובע אהב את הנתבעת כשעוד מצבה היה בגדר "הנסבל".  התובע כל כך מאמין בזוגיות </w:t>
      </w:r>
      <w:r>
        <w:rPr>
          <w:rFonts w:ascii="Narkisim" w:eastAsiaTheme="minorHAnsi" w:hAnsi="Narkisim" w:cs="Narkisim"/>
          <w:noProof w:val="0"/>
          <w:sz w:val="28"/>
          <w:szCs w:val="28"/>
          <w:u w:val="single"/>
          <w:rtl/>
        </w:rPr>
        <w:t>שגם אחרי הגשת הבקשה ליישוב סכסוך 2/2020 הוא עדיין האמין שניתן לתקן</w:t>
      </w:r>
      <w:r>
        <w:rPr>
          <w:rFonts w:ascii="Narkisim" w:eastAsiaTheme="minorHAnsi" w:hAnsi="Narkisim" w:cs="Narkisim"/>
          <w:noProof w:val="0"/>
          <w:sz w:val="28"/>
          <w:szCs w:val="28"/>
          <w:rtl/>
        </w:rPr>
        <w:t xml:space="preserve">" (הדגשה שלנו) </w:t>
      </w:r>
    </w:p>
    <w:p w:rsidR="005B50C3" w:rsidRDefault="005B50C3" w:rsidP="005B50C3">
      <w:pPr>
        <w:spacing w:before="150" w:line="360" w:lineRule="auto"/>
        <w:jc w:val="both"/>
        <w:rPr>
          <w:rFonts w:ascii="Narkisim" w:eastAsiaTheme="minorHAnsi" w:hAnsi="Narkisim" w:cs="Narkisim"/>
          <w:noProof w:val="0"/>
          <w:sz w:val="28"/>
          <w:szCs w:val="28"/>
          <w:rtl/>
        </w:rPr>
      </w:pPr>
    </w:p>
    <w:p w:rsidR="005B50C3" w:rsidRDefault="005B50C3" w:rsidP="005B50C3">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היינו בניגוד למסכת הנטענת על ידי המערער – אין חולק כי דווקא המשיבה הייתה זו שביקשה להיפרד מעל המערער אשר לא נענה לכך מיד עם בקשתה ו"האמין שאפשר לתקן" -  וממילא, כאמור, נשלל קיומו של קשר סיבתי לנזק הנטען.  </w:t>
      </w:r>
    </w:p>
    <w:p w:rsidR="005B50C3" w:rsidRDefault="005B50C3" w:rsidP="00125AA7">
      <w:pPr>
        <w:pStyle w:val="ad"/>
        <w:numPr>
          <w:ilvl w:val="0"/>
          <w:numId w:val="1"/>
        </w:numPr>
        <w:spacing w:before="150" w:line="360" w:lineRule="auto"/>
        <w:ind w:left="84" w:firstLine="0"/>
        <w:jc w:val="both"/>
        <w:rPr>
          <w:rFonts w:ascii="Narkisim" w:hAnsi="Narkisim" w:cs="Narkisim"/>
          <w:sz w:val="28"/>
          <w:szCs w:val="28"/>
          <w:rtl/>
        </w:rPr>
      </w:pPr>
      <w:r>
        <w:rPr>
          <w:rFonts w:ascii="Narkisim" w:hAnsi="Narkisim" w:cs="Narkisim"/>
          <w:sz w:val="28"/>
          <w:szCs w:val="28"/>
          <w:rtl/>
        </w:rPr>
        <w:lastRenderedPageBreak/>
        <w:t>זאת ועוד, כידוע בתביעה נזיקית עומדת לתובע חובתו ל"הקטנת הנזק", כאן מודה המערער כי בחר להמשיך ולחיות יחד עם המשיבה על אף שלטענתו לא גילתה לו את מצבה הנפשי עובר לנישואין</w:t>
      </w:r>
      <w:r w:rsidR="00125AA7">
        <w:rPr>
          <w:rFonts w:ascii="Narkisim" w:hAnsi="Narkisim" w:cs="Narkisim" w:hint="cs"/>
          <w:sz w:val="28"/>
          <w:szCs w:val="28"/>
          <w:rtl/>
        </w:rPr>
        <w:t>,</w:t>
      </w:r>
      <w:r>
        <w:rPr>
          <w:rFonts w:ascii="Narkisim" w:hAnsi="Narkisim" w:cs="Narkisim"/>
          <w:sz w:val="28"/>
          <w:szCs w:val="28"/>
          <w:rtl/>
        </w:rPr>
        <w:t xml:space="preserve"> ואם כן אין מקום שהמערער </w:t>
      </w:r>
      <w:r w:rsidR="00125AA7">
        <w:rPr>
          <w:rFonts w:ascii="Narkisim" w:hAnsi="Narkisim" w:cs="Narkisim" w:hint="cs"/>
          <w:sz w:val="28"/>
          <w:szCs w:val="28"/>
          <w:rtl/>
        </w:rPr>
        <w:t>שנ</w:t>
      </w:r>
      <w:r>
        <w:rPr>
          <w:rFonts w:ascii="Narkisim" w:hAnsi="Narkisim" w:cs="Narkisim"/>
          <w:sz w:val="28"/>
          <w:szCs w:val="28"/>
          <w:rtl/>
        </w:rPr>
        <w:t>הנה מחיי משפחה וגידול ילדים יבוא ויתבע את בן זוגו על כל אותן שנות נישואין. אם רעות ושדופות היו שנים מדוע לא הפסיקן באחת אלא המתין עידן עד שזקנו הוא ורעייתו? שוב יש בדבר ללמד על אפסותה וקלישותה של התביעה גם אם נמצא בה עילת תביעה רעיונית כזו או אחרת, ואין אנו סבורים כך.</w:t>
      </w:r>
    </w:p>
    <w:p w:rsidR="005B50C3" w:rsidRDefault="005B50C3" w:rsidP="005B50C3">
      <w:pPr>
        <w:pStyle w:val="ad"/>
        <w:spacing w:before="150" w:line="360" w:lineRule="auto"/>
        <w:ind w:left="84"/>
        <w:jc w:val="both"/>
        <w:rPr>
          <w:rFonts w:ascii="Narkisim" w:hAnsi="Narkisim" w:cs="Narkisim"/>
          <w:sz w:val="28"/>
          <w:szCs w:val="28"/>
        </w:rPr>
      </w:pPr>
      <w:r>
        <w:rPr>
          <w:rFonts w:ascii="Narkisim" w:hAnsi="Narkisim" w:cs="Narkisim"/>
          <w:sz w:val="28"/>
          <w:szCs w:val="28"/>
          <w:rtl/>
        </w:rPr>
        <w:t xml:space="preserve">  </w:t>
      </w:r>
    </w:p>
    <w:p w:rsidR="005B50C3" w:rsidRDefault="005B50C3" w:rsidP="00125AA7">
      <w:pPr>
        <w:pStyle w:val="ad"/>
        <w:numPr>
          <w:ilvl w:val="0"/>
          <w:numId w:val="1"/>
        </w:numPr>
        <w:spacing w:before="150" w:line="360" w:lineRule="auto"/>
        <w:ind w:left="84" w:firstLine="0"/>
        <w:jc w:val="both"/>
        <w:rPr>
          <w:rFonts w:ascii="Narkisim" w:hAnsi="Narkisim" w:cs="Narkisim"/>
          <w:sz w:val="28"/>
          <w:szCs w:val="28"/>
        </w:rPr>
      </w:pPr>
      <w:r>
        <w:rPr>
          <w:rFonts w:ascii="Narkisim" w:hAnsi="Narkisim" w:cs="Narkisim"/>
          <w:sz w:val="28"/>
          <w:szCs w:val="28"/>
          <w:rtl/>
        </w:rPr>
        <w:t>ערים אנו לכך כי מלכתחילה סבר בית המשפט קמא כי כתב התביעה על פניו מגלה עילה ראויה לבירור ומשום כך דחה את בקשתה הראשונה של המשיבה למחיקת התביעה על הסף ובחר להיעתר לבקשה רק עתה, לאחר שהתחוור לו כי אין בידי המערער ראיות כל שהן להוכחת תביעתו. סבורים אנו, כי בית המשפט קמא צעד כברת דרך עם המערער, ריסן עצמו בזהירות המתבקשת ואף למעלה מכך, על מנת לאפשר למערער לבסס תביעתו, שלטעמנו, עילתה ה</w:t>
      </w:r>
      <w:r w:rsidR="00125AA7">
        <w:rPr>
          <w:rFonts w:ascii="Narkisim" w:hAnsi="Narkisim" w:cs="Narkisim" w:hint="cs"/>
          <w:sz w:val="28"/>
          <w:szCs w:val="28"/>
          <w:rtl/>
        </w:rPr>
        <w:t>י</w:t>
      </w:r>
      <w:r>
        <w:rPr>
          <w:rFonts w:ascii="Narkisim" w:hAnsi="Narkisim" w:cs="Narkisim"/>
          <w:sz w:val="28"/>
          <w:szCs w:val="28"/>
          <w:rtl/>
        </w:rPr>
        <w:t>יתה קלושה, אם לא אפסית, אף מלכתחילה. כעת, מששב ובחן את בקשת המשיבה למחיקה על הסף ונעתר לה, פעל הן על פי שורת הדין, כפי שפירטנו לעיל, והן  על פי שורת הצדק, כפי סמכותו</w:t>
      </w:r>
      <w:r w:rsidR="00125AA7">
        <w:rPr>
          <w:rFonts w:ascii="Narkisim" w:hAnsi="Narkisim" w:cs="Narkisim" w:hint="cs"/>
          <w:sz w:val="28"/>
          <w:szCs w:val="28"/>
          <w:rtl/>
        </w:rPr>
        <w:t>,</w:t>
      </w:r>
      <w:r>
        <w:rPr>
          <w:rFonts w:ascii="Narkisim" w:hAnsi="Narkisim" w:cs="Narkisim"/>
          <w:sz w:val="28"/>
          <w:szCs w:val="28"/>
          <w:rtl/>
        </w:rPr>
        <w:t xml:space="preserve"> ואפשר אף חובתו</w:t>
      </w:r>
      <w:r w:rsidR="00125AA7">
        <w:rPr>
          <w:rFonts w:ascii="Narkisim" w:hAnsi="Narkisim" w:cs="Narkisim" w:hint="cs"/>
          <w:sz w:val="28"/>
          <w:szCs w:val="28"/>
          <w:rtl/>
        </w:rPr>
        <w:t>,</w:t>
      </w:r>
      <w:r>
        <w:rPr>
          <w:rFonts w:ascii="Narkisim" w:hAnsi="Narkisim" w:cs="Narkisim"/>
          <w:sz w:val="28"/>
          <w:szCs w:val="28"/>
          <w:rtl/>
        </w:rPr>
        <w:t xml:space="preserve"> מכוח הוראת סע' 8 (א) </w:t>
      </w:r>
      <w:r>
        <w:rPr>
          <w:rFonts w:ascii="Miriam" w:hAnsi="Miriam" w:cs="Miriam"/>
          <w:sz w:val="24"/>
          <w:szCs w:val="24"/>
          <w:rtl/>
        </w:rPr>
        <w:t xml:space="preserve">לחוק בתי המשפט לענייני משפחה </w:t>
      </w:r>
      <w:r w:rsidR="00125AA7" w:rsidRPr="00125AA7">
        <w:rPr>
          <w:rFonts w:ascii="Narkisim" w:hAnsi="Narkisim" w:cs="Narkisim" w:hint="cs"/>
          <w:sz w:val="28"/>
          <w:szCs w:val="28"/>
          <w:rtl/>
        </w:rPr>
        <w:t xml:space="preserve">המחייבת את שופט המשפחה להכריע באופן המיישם את עקרונות הצדק ולהעדיפן על שורת הפרוצדורה הרגילה.  </w:t>
      </w:r>
      <w:r>
        <w:rPr>
          <w:rFonts w:ascii="Narkisim" w:hAnsi="Narkisim" w:cs="Narkisim"/>
          <w:sz w:val="28"/>
          <w:szCs w:val="28"/>
          <w:rtl/>
        </w:rPr>
        <w:t xml:space="preserve"> </w:t>
      </w:r>
    </w:p>
    <w:p w:rsidR="005B50C3" w:rsidRDefault="005B50C3" w:rsidP="005B50C3">
      <w:pPr>
        <w:pStyle w:val="ad"/>
        <w:spacing w:before="150" w:line="360" w:lineRule="auto"/>
        <w:ind w:left="84"/>
        <w:jc w:val="both"/>
        <w:rPr>
          <w:rFonts w:ascii="Narkisim" w:hAnsi="Narkisim" w:cs="Narkisim"/>
          <w:sz w:val="28"/>
          <w:szCs w:val="28"/>
        </w:rPr>
      </w:pPr>
    </w:p>
    <w:p w:rsidR="005B50C3" w:rsidRDefault="005B50C3" w:rsidP="00125AA7">
      <w:pPr>
        <w:pStyle w:val="ad"/>
        <w:numPr>
          <w:ilvl w:val="0"/>
          <w:numId w:val="1"/>
        </w:numPr>
        <w:spacing w:before="150" w:line="360" w:lineRule="auto"/>
        <w:ind w:left="84" w:firstLine="0"/>
        <w:jc w:val="both"/>
        <w:rPr>
          <w:rFonts w:ascii="Narkisim" w:hAnsi="Narkisim" w:cs="Narkisim"/>
          <w:sz w:val="28"/>
          <w:szCs w:val="28"/>
          <w:rtl/>
        </w:rPr>
      </w:pPr>
      <w:r>
        <w:rPr>
          <w:rFonts w:ascii="Narkisim" w:hAnsi="Narkisim" w:cs="Narkisim"/>
          <w:sz w:val="28"/>
          <w:szCs w:val="28"/>
          <w:rtl/>
        </w:rPr>
        <w:t>זאת ועוד, גם הערכת  הנזק ל</w:t>
      </w:r>
      <w:r w:rsidR="00125AA7">
        <w:rPr>
          <w:rFonts w:ascii="Narkisim" w:hAnsi="Narkisim" w:cs="Narkisim" w:hint="cs"/>
          <w:sz w:val="28"/>
          <w:szCs w:val="28"/>
          <w:rtl/>
        </w:rPr>
        <w:t>ה</w:t>
      </w:r>
      <w:r>
        <w:rPr>
          <w:rFonts w:ascii="Narkisim" w:hAnsi="Narkisim" w:cs="Narkisim"/>
          <w:sz w:val="28"/>
          <w:szCs w:val="28"/>
          <w:rtl/>
        </w:rPr>
        <w:t xml:space="preserve"> טוען המערער אינה ברורה כלל וכלל ונראית כקלוטה  מן האוויר. בסע' 102 לכתב תביעתו מפרט המערער את ניזקו – </w:t>
      </w:r>
    </w:p>
    <w:p w:rsidR="005B50C3" w:rsidRDefault="005B50C3" w:rsidP="005B50C3">
      <w:pPr>
        <w:spacing w:before="150"/>
        <w:ind w:left="1076" w:right="993"/>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"התובע מעריך את נזקיו בסך של 3 מליון ₪ בגין הפגיעה בכבודו, העלבון, הכאב, הסבל, הבושה,  העצב והצער שגרמו לו נתבעים 1-3 במשך השנים או לחלופין, יהא זה השכר הסימלי שהוא צריך לקבל עבור הטיפול בנתבעת 1 ..."</w:t>
      </w:r>
    </w:p>
    <w:p w:rsidR="005B50C3" w:rsidRDefault="005B50C3" w:rsidP="005B50C3">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ואם כן ממה נפשך -   אם העילה בה אוחז המערער היא עילת התרמית הרי שסע' 56 </w:t>
      </w:r>
      <w:r>
        <w:rPr>
          <w:rFonts w:ascii="Miriam" w:eastAsiaTheme="minorHAnsi" w:hAnsi="Miriam" w:cs="Miriam"/>
          <w:noProof w:val="0"/>
          <w:rtl/>
        </w:rPr>
        <w:t>לפקודת הנזיקין</w:t>
      </w:r>
      <w:r>
        <w:rPr>
          <w:rFonts w:ascii="Narkisim" w:eastAsiaTheme="minorHAnsi" w:hAnsi="Narkisim" w:cs="Narkisim"/>
          <w:noProof w:val="0"/>
          <w:sz w:val="28"/>
          <w:szCs w:val="28"/>
          <w:rtl/>
        </w:rPr>
        <w:t xml:space="preserve"> (נ"ח) מעמיד תנאי לקיומה של העילה את היותו של הנזק הנובע ממנה </w:t>
      </w:r>
      <w:r>
        <w:rPr>
          <w:rFonts w:ascii="Miriam" w:eastAsiaTheme="minorHAnsi" w:hAnsi="Miriam" w:cs="Miriam"/>
          <w:noProof w:val="0"/>
          <w:rtl/>
        </w:rPr>
        <w:t>נזק ממוני</w:t>
      </w:r>
      <w:r>
        <w:rPr>
          <w:rFonts w:ascii="Narkisim" w:eastAsiaTheme="minorHAnsi" w:hAnsi="Narkisim" w:cs="Narkisim"/>
          <w:noProof w:val="0"/>
          <w:sz w:val="28"/>
          <w:szCs w:val="28"/>
          <w:rtl/>
        </w:rPr>
        <w:t xml:space="preserve"> דווקא, ובלשון הסעיף – </w:t>
      </w:r>
    </w:p>
    <w:p w:rsidR="005B50C3" w:rsidRDefault="005B50C3" w:rsidP="005B50C3">
      <w:pPr>
        <w:spacing w:before="150"/>
        <w:ind w:left="1076" w:right="993"/>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lastRenderedPageBreak/>
        <w:t xml:space="preserve">"...אולם אין להגיש תובענה על היצג כאמור, אלא אם היה מכוון להטעות את התובע, אף הטעה אותו, והתובע פעל על פיו וסבל על ידי כך </w:t>
      </w:r>
      <w:r w:rsidRPr="00125AA7">
        <w:rPr>
          <w:rFonts w:ascii="Narkisim" w:eastAsiaTheme="minorHAnsi" w:hAnsi="Narkisim" w:cs="Narkisim"/>
          <w:noProof w:val="0"/>
          <w:sz w:val="28"/>
          <w:szCs w:val="28"/>
          <w:u w:val="single"/>
          <w:rtl/>
        </w:rPr>
        <w:t>נזק ממון</w:t>
      </w:r>
      <w:r>
        <w:rPr>
          <w:rFonts w:ascii="Narkisim" w:eastAsiaTheme="minorHAnsi" w:hAnsi="Narkisim" w:cs="Narkisim"/>
          <w:noProof w:val="0"/>
          <w:sz w:val="28"/>
          <w:szCs w:val="28"/>
          <w:rtl/>
        </w:rPr>
        <w:t xml:space="preserve">" </w:t>
      </w:r>
      <w:r w:rsidR="00125AA7">
        <w:rPr>
          <w:rFonts w:ascii="Narkisim" w:eastAsiaTheme="minorHAnsi" w:hAnsi="Narkisim" w:cs="Narkisim" w:hint="cs"/>
          <w:noProof w:val="0"/>
          <w:sz w:val="28"/>
          <w:szCs w:val="28"/>
          <w:rtl/>
        </w:rPr>
        <w:t>(הדגשה שלנו)</w:t>
      </w:r>
    </w:p>
    <w:p w:rsidR="005B50C3" w:rsidRDefault="005B50C3" w:rsidP="005B50C3">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כידוע נזק שעניינו – עלבון, כאב וסבל ובושה אינו בגדר נזק ממוני אלא נזק שאינו ממוני ואין בו לענות לדרישות קיומה של העילה.  </w:t>
      </w:r>
    </w:p>
    <w:p w:rsidR="005B50C3" w:rsidRDefault="005B50C3" w:rsidP="00125AA7">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ואם בעילת הרשלנות עסקינן הרי ש</w:t>
      </w:r>
      <w:r w:rsidR="00125AA7">
        <w:rPr>
          <w:rFonts w:ascii="Narkisim" w:eastAsiaTheme="minorHAnsi" w:hAnsi="Narkisim" w:cs="Narkisim" w:hint="cs"/>
          <w:noProof w:val="0"/>
          <w:sz w:val="28"/>
          <w:szCs w:val="28"/>
          <w:rtl/>
        </w:rPr>
        <w:t xml:space="preserve">כבר ציינו כי בנדון </w:t>
      </w:r>
      <w:r>
        <w:rPr>
          <w:rFonts w:ascii="Narkisim" w:eastAsiaTheme="minorHAnsi" w:hAnsi="Narkisim" w:cs="Narkisim"/>
          <w:noProof w:val="0"/>
          <w:sz w:val="28"/>
          <w:szCs w:val="28"/>
          <w:rtl/>
        </w:rPr>
        <w:t xml:space="preserve">נקטע הקשר הסיבתי שבין הנזק הנטען לעוולה, ומעבר לכך הסך הנתבע נטען על דרך הסתם מבלי להבהיר ולחדד את עניינו,  ותוך העלאת טענות חלופיות (עובדתיות) סותרות. כך נטען </w:t>
      </w:r>
      <w:r w:rsidRPr="00125AA7">
        <w:rPr>
          <w:rFonts w:ascii="Miriam" w:eastAsiaTheme="minorHAnsi" w:hAnsi="Miriam" w:cs="Miriam"/>
          <w:noProof w:val="0"/>
          <w:rtl/>
        </w:rPr>
        <w:t>לנזק חלופי</w:t>
      </w:r>
      <w:r>
        <w:rPr>
          <w:rFonts w:ascii="Narkisim" w:eastAsiaTheme="minorHAnsi" w:hAnsi="Narkisim" w:cs="Narkisim"/>
          <w:noProof w:val="0"/>
          <w:sz w:val="28"/>
          <w:szCs w:val="28"/>
          <w:rtl/>
        </w:rPr>
        <w:t xml:space="preserve"> בגין טיפול במשיבה, כאשר מאידך נטען כי הורי המשיבה </w:t>
      </w:r>
      <w:r w:rsidR="00125AA7">
        <w:rPr>
          <w:rFonts w:ascii="Narkisim" w:eastAsiaTheme="minorHAnsi" w:hAnsi="Narkisim" w:cs="Narkisim" w:hint="cs"/>
          <w:noProof w:val="0"/>
          <w:sz w:val="28"/>
          <w:szCs w:val="28"/>
          <w:rtl/>
        </w:rPr>
        <w:t>הם אלו ש</w:t>
      </w:r>
      <w:r>
        <w:rPr>
          <w:rFonts w:ascii="Narkisim" w:eastAsiaTheme="minorHAnsi" w:hAnsi="Narkisim" w:cs="Narkisim"/>
          <w:noProof w:val="0"/>
          <w:sz w:val="28"/>
          <w:szCs w:val="28"/>
          <w:rtl/>
        </w:rPr>
        <w:t>נשאו בעלויות הטיפול בה...</w:t>
      </w:r>
    </w:p>
    <w:p w:rsidR="005B50C3" w:rsidRDefault="005B50C3" w:rsidP="00125AA7">
      <w:pPr>
        <w:pStyle w:val="ad"/>
        <w:numPr>
          <w:ilvl w:val="0"/>
          <w:numId w:val="1"/>
        </w:numPr>
        <w:spacing w:before="150" w:line="360" w:lineRule="auto"/>
        <w:ind w:left="84" w:firstLine="1"/>
        <w:jc w:val="both"/>
        <w:rPr>
          <w:rFonts w:ascii="Narkisim" w:hAnsi="Narkisim" w:cs="Narkisim"/>
          <w:sz w:val="28"/>
          <w:szCs w:val="28"/>
          <w:rtl/>
        </w:rPr>
      </w:pPr>
      <w:r>
        <w:rPr>
          <w:rFonts w:ascii="Narkisim" w:hAnsi="Narkisim" w:cs="Narkisim"/>
          <w:sz w:val="28"/>
          <w:szCs w:val="28"/>
          <w:rtl/>
        </w:rPr>
        <w:t>ואם כן -  כאשר עסקינן בעילת תביעה מוקשת בהיותה עילה ייחודית למסגרת המשפחתית שחובות הגילוי בה טרם הובררו עד תום בפסיקה, ואשר עיקרה טענות למצב רפואי עליו לא באה כל ראיה, וכאשר מהות העילה שהוכרה בפסיקה עסקה במום מהותי (היינו, כדוגמה, אין די במצב נפשי אלא יש צורך למצער להוכיח מחלה נפשית וראו  – תמ"ש 14022/05 הנ"ל), עניין שכלל לא נטען בתביעת המערער, ומקום בו על המבקש להוכיח טענה לתרמית לעמוד בנטלי ראייה גבוהים ביותר בהינתן שהמערער לא צירף לראיותיו כל אסמכתה או תיעוד רפואי להוכחת אותו מום נטען, כאשר גם אם יוכח מעשה עוולה הרי שהקשר הסיבתי לנזקיו נותק עקב הודאתו של המערער הן בכתב כי "סבר וקיבל" (סע' 84 לכתב התביעה המתוקן) והן בהתנהגות בהינתן חיי הנישואין הארוכים של הצדדים יחדיו במסגרתם נולדו להם 3 ילדים, כאשר דווקא המשיבה היא זו שביקשה להתיר את קשר הנישואין, הרי שהכ</w:t>
      </w:r>
      <w:r w:rsidR="00125AA7">
        <w:rPr>
          <w:rFonts w:ascii="Narkisim" w:hAnsi="Narkisim" w:cs="Narkisim" w:hint="cs"/>
          <w:sz w:val="28"/>
          <w:szCs w:val="28"/>
          <w:rtl/>
        </w:rPr>
        <w:t>ו</w:t>
      </w:r>
      <w:r>
        <w:rPr>
          <w:rFonts w:ascii="Narkisim" w:hAnsi="Narkisim" w:cs="Narkisim"/>
          <w:sz w:val="28"/>
          <w:szCs w:val="28"/>
          <w:rtl/>
        </w:rPr>
        <w:t>ל מצטרף ועולה לכך שאין בידי המערער עילת תביעה ברת הוכחה כלל ונראה שכל תכליתה של התביעה</w:t>
      </w:r>
      <w:r w:rsidR="00125AA7">
        <w:rPr>
          <w:rFonts w:ascii="Narkisim" w:hAnsi="Narkisim" w:cs="Narkisim" w:hint="cs"/>
          <w:sz w:val="28"/>
          <w:szCs w:val="28"/>
          <w:rtl/>
        </w:rPr>
        <w:t>,</w:t>
      </w:r>
      <w:r>
        <w:rPr>
          <w:rFonts w:ascii="Narkisim" w:hAnsi="Narkisim" w:cs="Narkisim"/>
          <w:sz w:val="28"/>
          <w:szCs w:val="28"/>
          <w:rtl/>
        </w:rPr>
        <w:t xml:space="preserve"> כמו גם תכלית עמידתו של המערער על הוכחתה עד תום, להציק למשיבה ולפגוע בה. </w:t>
      </w:r>
    </w:p>
    <w:p w:rsidR="005B50C3" w:rsidRPr="00125AA7" w:rsidRDefault="005B50C3" w:rsidP="00125AA7">
      <w:pPr>
        <w:spacing w:before="150" w:line="360" w:lineRule="auto"/>
        <w:ind w:left="84" w:firstLine="1"/>
        <w:jc w:val="both"/>
        <w:rPr>
          <w:rFonts w:ascii="Narkisim" w:hAnsi="Narkisim" w:cs="Narkisim"/>
          <w:sz w:val="28"/>
          <w:szCs w:val="28"/>
        </w:rPr>
      </w:pPr>
      <w:r w:rsidRPr="00125AA7">
        <w:rPr>
          <w:rFonts w:ascii="Narkisim" w:hAnsi="Narkisim" w:cs="Narkisim"/>
          <w:sz w:val="28"/>
          <w:szCs w:val="28"/>
          <w:rtl/>
        </w:rPr>
        <w:t xml:space="preserve">בנסיבות ייחודיות וברורות אלה, אין כל סיבה כי בתי המשפט יתנו יד לתביעת המערער ויסייעו לו במלאכתו. </w:t>
      </w:r>
    </w:p>
    <w:p w:rsidR="005B50C3" w:rsidRDefault="005B50C3" w:rsidP="00125AA7">
      <w:pPr>
        <w:pStyle w:val="ad"/>
        <w:numPr>
          <w:ilvl w:val="0"/>
          <w:numId w:val="1"/>
        </w:numPr>
        <w:spacing w:before="150" w:line="360" w:lineRule="auto"/>
        <w:ind w:left="84" w:firstLine="0"/>
        <w:jc w:val="both"/>
        <w:rPr>
          <w:rFonts w:ascii="Narkisim" w:hAnsi="Narkisim" w:cs="Narkisim"/>
          <w:sz w:val="28"/>
          <w:szCs w:val="28"/>
        </w:rPr>
      </w:pPr>
      <w:r>
        <w:rPr>
          <w:rFonts w:ascii="Narkisim" w:hAnsi="Narkisim" w:cs="Narkisim"/>
          <w:sz w:val="28"/>
          <w:szCs w:val="28"/>
          <w:rtl/>
        </w:rPr>
        <w:t>ויודגש, כפי שציין בית משפט קמא, בנדון אין עסקינן במחיקה על הסף, היינו עת ניצב התובע על ס</w:t>
      </w:r>
      <w:r w:rsidR="00411D4E">
        <w:rPr>
          <w:rFonts w:ascii="Narkisim" w:hAnsi="Narkisim" w:cs="Narkisim" w:hint="cs"/>
          <w:sz w:val="28"/>
          <w:szCs w:val="28"/>
          <w:rtl/>
        </w:rPr>
        <w:t>ִ</w:t>
      </w:r>
      <w:r>
        <w:rPr>
          <w:rFonts w:ascii="Narkisim" w:hAnsi="Narkisim" w:cs="Narkisim"/>
          <w:sz w:val="28"/>
          <w:szCs w:val="28"/>
          <w:rtl/>
        </w:rPr>
        <w:t>יפ</w:t>
      </w:r>
      <w:r w:rsidR="00411D4E">
        <w:rPr>
          <w:rFonts w:ascii="Narkisim" w:hAnsi="Narkisim" w:cs="Narkisim" w:hint="cs"/>
          <w:sz w:val="28"/>
          <w:szCs w:val="28"/>
          <w:rtl/>
        </w:rPr>
        <w:t>ּ</w:t>
      </w:r>
      <w:r>
        <w:rPr>
          <w:rFonts w:ascii="Narkisim" w:hAnsi="Narkisim" w:cs="Narkisim"/>
          <w:sz w:val="28"/>
          <w:szCs w:val="28"/>
          <w:rtl/>
        </w:rPr>
        <w:t>ו</w:t>
      </w:r>
      <w:r w:rsidR="00411D4E">
        <w:rPr>
          <w:rFonts w:ascii="Narkisim" w:hAnsi="Narkisim" w:cs="Narkisim" w:hint="cs"/>
          <w:sz w:val="28"/>
          <w:szCs w:val="28"/>
          <w:rtl/>
        </w:rPr>
        <w:t>ֹ</w:t>
      </w:r>
      <w:r>
        <w:rPr>
          <w:rFonts w:ascii="Narkisim" w:hAnsi="Narkisim" w:cs="Narkisim"/>
          <w:sz w:val="28"/>
          <w:szCs w:val="28"/>
          <w:rtl/>
        </w:rPr>
        <w:t xml:space="preserve"> של בית המשפט וטרם נכנס בדלתו, אלא  במחיקה במהלכו של ההליך, על ס</w:t>
      </w:r>
      <w:r w:rsidR="00411D4E">
        <w:rPr>
          <w:rFonts w:ascii="Narkisim" w:hAnsi="Narkisim" w:cs="Narkisim" w:hint="cs"/>
          <w:sz w:val="28"/>
          <w:szCs w:val="28"/>
          <w:rtl/>
        </w:rPr>
        <w:t>ִ</w:t>
      </w:r>
      <w:r>
        <w:rPr>
          <w:rFonts w:ascii="Narkisim" w:hAnsi="Narkisim" w:cs="Narkisim"/>
          <w:sz w:val="28"/>
          <w:szCs w:val="28"/>
          <w:rtl/>
        </w:rPr>
        <w:t>יפ</w:t>
      </w:r>
      <w:r w:rsidR="00411D4E">
        <w:rPr>
          <w:rFonts w:ascii="Narkisim" w:hAnsi="Narkisim" w:cs="Narkisim" w:hint="cs"/>
          <w:sz w:val="28"/>
          <w:szCs w:val="28"/>
          <w:rtl/>
        </w:rPr>
        <w:t>ָּ</w:t>
      </w:r>
      <w:r>
        <w:rPr>
          <w:rFonts w:ascii="Narkisim" w:hAnsi="Narkisim" w:cs="Narkisim"/>
          <w:sz w:val="28"/>
          <w:szCs w:val="28"/>
          <w:rtl/>
        </w:rPr>
        <w:t>ה של ישיבת הוכחות</w:t>
      </w:r>
      <w:r w:rsidR="00125AA7">
        <w:rPr>
          <w:rFonts w:ascii="Narkisim" w:hAnsi="Narkisim" w:cs="Narkisim" w:hint="cs"/>
          <w:sz w:val="28"/>
          <w:szCs w:val="28"/>
          <w:rtl/>
        </w:rPr>
        <w:t>,</w:t>
      </w:r>
      <w:r>
        <w:rPr>
          <w:rFonts w:ascii="Narkisim" w:hAnsi="Narkisim" w:cs="Narkisim"/>
          <w:sz w:val="28"/>
          <w:szCs w:val="28"/>
          <w:rtl/>
        </w:rPr>
        <w:t xml:space="preserve"> כאשר בית המשפט  בחר לנהוג מתינות עם </w:t>
      </w:r>
      <w:r>
        <w:rPr>
          <w:rFonts w:ascii="Narkisim" w:hAnsi="Narkisim" w:cs="Narkisim"/>
          <w:sz w:val="28"/>
          <w:szCs w:val="28"/>
          <w:rtl/>
        </w:rPr>
        <w:lastRenderedPageBreak/>
        <w:t>המערער ולמרות קלישותה של עילת התביעה אותה ביקש לטוות בתביעתו מלכתחילה</w:t>
      </w:r>
      <w:r w:rsidR="00125AA7">
        <w:rPr>
          <w:rFonts w:ascii="Narkisim" w:hAnsi="Narkisim" w:cs="Narkisim" w:hint="cs"/>
          <w:sz w:val="28"/>
          <w:szCs w:val="28"/>
          <w:rtl/>
        </w:rPr>
        <w:t>,</w:t>
      </w:r>
      <w:r>
        <w:rPr>
          <w:rFonts w:ascii="Narkisim" w:hAnsi="Narkisim" w:cs="Narkisim"/>
          <w:sz w:val="28"/>
          <w:szCs w:val="28"/>
          <w:rtl/>
        </w:rPr>
        <w:t xml:space="preserve"> נתן בידו את ההזדמנות לגבש בסיס ראייתי ולו רעוע לצורך הוכחתה ורק אחר ששוכנע שאף זה איננו בנמצא קבע כי עסקינן בתביעה שלא ניתן יהיה לקבלה. מחיקתה של התביעה אף קודם סיום הליכי ההוכחות היא אקט דיוני שעל אף היותו חריג ביותר</w:t>
      </w:r>
      <w:r w:rsidR="00125AA7">
        <w:rPr>
          <w:rFonts w:ascii="Narkisim" w:hAnsi="Narkisim" w:cs="Narkisim" w:hint="cs"/>
          <w:sz w:val="28"/>
          <w:szCs w:val="28"/>
          <w:rtl/>
        </w:rPr>
        <w:t>,</w:t>
      </w:r>
      <w:r>
        <w:rPr>
          <w:rFonts w:ascii="Narkisim" w:hAnsi="Narkisim" w:cs="Narkisim"/>
          <w:sz w:val="28"/>
          <w:szCs w:val="28"/>
          <w:rtl/>
        </w:rPr>
        <w:t xml:space="preserve"> ה</w:t>
      </w:r>
      <w:r w:rsidR="00125AA7">
        <w:rPr>
          <w:rFonts w:ascii="Narkisim" w:hAnsi="Narkisim" w:cs="Narkisim" w:hint="cs"/>
          <w:sz w:val="28"/>
          <w:szCs w:val="28"/>
          <w:rtl/>
        </w:rPr>
        <w:t>י</w:t>
      </w:r>
      <w:r>
        <w:rPr>
          <w:rFonts w:ascii="Narkisim" w:hAnsi="Narkisim" w:cs="Narkisim"/>
          <w:sz w:val="28"/>
          <w:szCs w:val="28"/>
          <w:rtl/>
        </w:rPr>
        <w:t xml:space="preserve">א בסמכותו של השופט מכוח </w:t>
      </w:r>
      <w:r w:rsidRPr="00125AA7">
        <w:rPr>
          <w:rFonts w:ascii="Miriam" w:hAnsi="Miriam" w:cs="Miriam"/>
          <w:sz w:val="24"/>
          <w:szCs w:val="24"/>
          <w:rtl/>
        </w:rPr>
        <w:t>תקנות סדר האזרחי,</w:t>
      </w:r>
      <w:r>
        <w:rPr>
          <w:rFonts w:ascii="Narkisim" w:hAnsi="Narkisim" w:cs="Narkisim"/>
          <w:sz w:val="28"/>
          <w:szCs w:val="28"/>
          <w:rtl/>
        </w:rPr>
        <w:t xml:space="preserve"> כפי שהבאנו לעיל,  </w:t>
      </w:r>
      <w:r w:rsidR="00125AA7">
        <w:rPr>
          <w:rFonts w:ascii="Narkisim" w:hAnsi="Narkisim" w:cs="Narkisim" w:hint="cs"/>
          <w:sz w:val="28"/>
          <w:szCs w:val="28"/>
          <w:rtl/>
        </w:rPr>
        <w:t xml:space="preserve">ומהווה כלי מכלי ארגז הכלים המצוי ברשותו בניהול ההליך המשפטי, </w:t>
      </w:r>
      <w:r>
        <w:rPr>
          <w:rFonts w:ascii="Narkisim" w:hAnsi="Narkisim" w:cs="Narkisim"/>
          <w:sz w:val="28"/>
          <w:szCs w:val="28"/>
          <w:rtl/>
        </w:rPr>
        <w:t>במיוחד עת עסקינן בערכאת המשפחה</w:t>
      </w:r>
      <w:r w:rsidR="00125AA7">
        <w:rPr>
          <w:rFonts w:ascii="Narkisim" w:hAnsi="Narkisim" w:cs="Narkisim" w:hint="cs"/>
          <w:sz w:val="28"/>
          <w:szCs w:val="28"/>
          <w:rtl/>
        </w:rPr>
        <w:t>, נוכח הבהרת ה</w:t>
      </w:r>
      <w:r>
        <w:rPr>
          <w:rFonts w:ascii="Narkisim" w:hAnsi="Narkisim" w:cs="Narkisim"/>
          <w:sz w:val="28"/>
          <w:szCs w:val="28"/>
          <w:rtl/>
        </w:rPr>
        <w:t xml:space="preserve">תקנות כי מטרתו של שופט המשפחה היא, בין השאר, להביא למיצוי ההליכים בין בני זוג ולהביא ל"צמצום ההתדיינות השיפוטית בין בעלי דין שהם בני משפחה" (תקנה 2 (א)  </w:t>
      </w:r>
      <w:r>
        <w:rPr>
          <w:rFonts w:ascii="Miriam" w:hAnsi="Miriam" w:cs="Miriam"/>
          <w:rtl/>
        </w:rPr>
        <w:t>לתקנות בית המשפט לענייני משפחה (סדרי דין)</w:t>
      </w:r>
      <w:r>
        <w:rPr>
          <w:rFonts w:ascii="Narkisim" w:hAnsi="Narkisim" w:cs="Narkisim"/>
          <w:sz w:val="28"/>
          <w:szCs w:val="28"/>
          <w:rtl/>
        </w:rPr>
        <w:t xml:space="preserve">  תשפ"א – 2020), מתוך שכך </w:t>
      </w:r>
      <w:r w:rsidR="00125AA7">
        <w:rPr>
          <w:rFonts w:ascii="Narkisim" w:hAnsi="Narkisim" w:cs="Narkisim" w:hint="cs"/>
          <w:sz w:val="28"/>
          <w:szCs w:val="28"/>
          <w:rtl/>
        </w:rPr>
        <w:t xml:space="preserve">ומכלל האמור אנו סבורים כי </w:t>
      </w:r>
      <w:r>
        <w:rPr>
          <w:rFonts w:ascii="Narkisim" w:hAnsi="Narkisim" w:cs="Narkisim"/>
          <w:sz w:val="28"/>
          <w:szCs w:val="28"/>
          <w:rtl/>
        </w:rPr>
        <w:t>מחיקת התביעה מנימוקיה נעשתה בדין.  </w:t>
      </w:r>
    </w:p>
    <w:p w:rsidR="005B50C3" w:rsidRDefault="005B50C3" w:rsidP="005B50C3">
      <w:pPr>
        <w:pStyle w:val="ad"/>
        <w:spacing w:before="150" w:line="360" w:lineRule="auto"/>
        <w:ind w:left="84"/>
        <w:jc w:val="both"/>
        <w:rPr>
          <w:rFonts w:ascii="Narkisim" w:hAnsi="Narkisim" w:cs="Narkisim"/>
          <w:sz w:val="28"/>
          <w:szCs w:val="28"/>
        </w:rPr>
      </w:pPr>
      <w:r>
        <w:rPr>
          <w:rFonts w:ascii="Narkisim" w:hAnsi="Narkisim" w:cs="Narkisim"/>
          <w:sz w:val="28"/>
          <w:szCs w:val="28"/>
          <w:rtl/>
        </w:rPr>
        <w:t xml:space="preserve"> </w:t>
      </w:r>
    </w:p>
    <w:p w:rsidR="005B50C3" w:rsidRDefault="005B50C3" w:rsidP="005B50C3">
      <w:pPr>
        <w:pStyle w:val="ad"/>
        <w:numPr>
          <w:ilvl w:val="0"/>
          <w:numId w:val="1"/>
        </w:numPr>
        <w:spacing w:before="150" w:line="360" w:lineRule="auto"/>
        <w:ind w:left="84" w:firstLine="0"/>
        <w:jc w:val="both"/>
        <w:rPr>
          <w:rFonts w:ascii="Narkisim" w:hAnsi="Narkisim" w:cs="Narkisim"/>
          <w:sz w:val="28"/>
          <w:szCs w:val="28"/>
          <w:rtl/>
        </w:rPr>
      </w:pPr>
      <w:r>
        <w:rPr>
          <w:rFonts w:ascii="Narkisim" w:hAnsi="Narkisim" w:cs="Narkisim"/>
          <w:sz w:val="28"/>
          <w:szCs w:val="28"/>
          <w:rtl/>
        </w:rPr>
        <w:t xml:space="preserve">ואחרון – יש לתת את הדעת כי בית המשפט נקט בדרך של </w:t>
      </w:r>
      <w:r>
        <w:rPr>
          <w:rFonts w:ascii="Miriam" w:hAnsi="Miriam" w:cs="Miriam"/>
          <w:sz w:val="24"/>
          <w:szCs w:val="24"/>
          <w:rtl/>
        </w:rPr>
        <w:t>מחיקת</w:t>
      </w:r>
      <w:r>
        <w:rPr>
          <w:rFonts w:ascii="Narkisim" w:hAnsi="Narkisim" w:cs="Narkisim"/>
          <w:sz w:val="28"/>
          <w:szCs w:val="28"/>
          <w:rtl/>
        </w:rPr>
        <w:t xml:space="preserve"> כתב התביעה ולא </w:t>
      </w:r>
      <w:r>
        <w:rPr>
          <w:rFonts w:ascii="Miriam" w:hAnsi="Miriam" w:cs="Miriam"/>
          <w:sz w:val="24"/>
          <w:szCs w:val="24"/>
          <w:rtl/>
        </w:rPr>
        <w:t>דחייתו</w:t>
      </w:r>
      <w:r>
        <w:rPr>
          <w:rFonts w:ascii="Narkisim" w:hAnsi="Narkisim" w:cs="Narkisim"/>
          <w:sz w:val="28"/>
          <w:szCs w:val="28"/>
          <w:rtl/>
        </w:rPr>
        <w:t xml:space="preserve">, היינו דרך דיונית בה מוסרת התביעה משולחנו של בית המשפט ואולם אין בכך להוות מעשה בית דין והמערער רשאי לשקול התנהלותו העתידית, ממילא ניתן לומר כי אינטרס כל אחד מהצדדים אוזן כראוי בנדון.  </w:t>
      </w:r>
    </w:p>
    <w:p w:rsidR="005B50C3" w:rsidRDefault="005B50C3" w:rsidP="005B50C3">
      <w:pPr>
        <w:spacing w:before="150" w:line="360" w:lineRule="auto"/>
        <w:jc w:val="both"/>
        <w:rPr>
          <w:rFonts w:ascii="Miriam" w:eastAsiaTheme="minorHAnsi" w:hAnsi="Miriam" w:cs="Miriam"/>
          <w:noProof w:val="0"/>
          <w:rtl/>
        </w:rPr>
      </w:pPr>
      <w:r>
        <w:rPr>
          <w:rFonts w:ascii="Miriam" w:eastAsiaTheme="minorHAnsi" w:hAnsi="Miriam" w:cs="Miriam"/>
          <w:noProof w:val="0"/>
          <w:rtl/>
        </w:rPr>
        <w:t xml:space="preserve">סוף דבר </w:t>
      </w:r>
    </w:p>
    <w:p w:rsidR="005B50C3" w:rsidRDefault="005B50C3" w:rsidP="005B50C3">
      <w:pPr>
        <w:pStyle w:val="ad"/>
        <w:numPr>
          <w:ilvl w:val="0"/>
          <w:numId w:val="1"/>
        </w:numPr>
        <w:spacing w:before="150" w:line="360" w:lineRule="auto"/>
        <w:ind w:left="84" w:firstLine="0"/>
        <w:jc w:val="both"/>
        <w:rPr>
          <w:rFonts w:ascii="Narkisim" w:hAnsi="Narkisim" w:cs="Narkisim"/>
          <w:sz w:val="28"/>
          <w:szCs w:val="28"/>
          <w:rtl/>
        </w:rPr>
      </w:pPr>
      <w:r>
        <w:rPr>
          <w:rFonts w:ascii="Narkisim" w:hAnsi="Narkisim" w:cs="Narkisim"/>
          <w:sz w:val="28"/>
          <w:szCs w:val="28"/>
          <w:rtl/>
        </w:rPr>
        <w:t xml:space="preserve">הערעור נדחה.  </w:t>
      </w:r>
    </w:p>
    <w:p w:rsidR="005B50C3" w:rsidRDefault="005B50C3" w:rsidP="00125AA7">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המבקש יישא בהוצאות המשיבה בשיעור של 15,000 ₪.</w:t>
      </w:r>
      <w:r w:rsidR="00125AA7">
        <w:rPr>
          <w:rFonts w:ascii="Narkisim" w:eastAsiaTheme="minorHAnsi" w:hAnsi="Narkisim" w:cs="Narkisim" w:hint="cs"/>
          <w:noProof w:val="0"/>
          <w:sz w:val="28"/>
          <w:szCs w:val="28"/>
          <w:rtl/>
        </w:rPr>
        <w:t xml:space="preserve"> </w:t>
      </w:r>
      <w:r>
        <w:rPr>
          <w:rFonts w:ascii="Narkisim" w:eastAsiaTheme="minorHAnsi" w:hAnsi="Narkisim" w:cs="Narkisim"/>
          <w:noProof w:val="0"/>
          <w:sz w:val="28"/>
          <w:szCs w:val="28"/>
          <w:rtl/>
        </w:rPr>
        <w:t xml:space="preserve">הערובה שהופקדה על ידי המערער תועבר למשיבה באמצעות ב"כ על חשבון ההוצאות.  </w:t>
      </w:r>
    </w:p>
    <w:p w:rsidR="005B50C3" w:rsidRDefault="005B50C3" w:rsidP="005B50C3">
      <w:pPr>
        <w:spacing w:before="150" w:line="360" w:lineRule="auto"/>
        <w:jc w:val="both"/>
        <w:rPr>
          <w:rFonts w:ascii="Narkisim" w:eastAsiaTheme="minorHAnsi" w:hAnsi="Narkisim" w:cs="Narkisim"/>
          <w:noProof w:val="0"/>
          <w:sz w:val="28"/>
          <w:szCs w:val="28"/>
          <w:rtl/>
        </w:rPr>
      </w:pPr>
      <w:r>
        <w:rPr>
          <w:rFonts w:ascii="Narkisim" w:eastAsiaTheme="minorHAnsi" w:hAnsi="Narkisim" w:cs="Narkisim"/>
          <w:noProof w:val="0"/>
          <w:sz w:val="28"/>
          <w:szCs w:val="28"/>
          <w:rtl/>
        </w:rPr>
        <w:t xml:space="preserve">ניתן לפרסום ללא פרטי הצדדים.  </w:t>
      </w:r>
    </w:p>
    <w:p w:rsidR="00125AA7" w:rsidRDefault="00125AA7" w:rsidP="005B50C3">
      <w:pPr>
        <w:spacing w:before="150" w:line="360" w:lineRule="auto"/>
        <w:jc w:val="both"/>
        <w:rPr>
          <w:rFonts w:ascii="Narkisim" w:eastAsiaTheme="minorHAnsi" w:hAnsi="Narkisim" w:cs="Narkisim"/>
          <w:noProof w:val="0"/>
          <w:sz w:val="28"/>
          <w:szCs w:val="28"/>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דצמבר 2023</w:t>
          </w:r>
        </w:sdtContent>
      </w:sdt>
      <w:r w:rsidR="00005C8B">
        <w:rPr>
          <w:rFonts w:ascii="Arial" w:hAnsi="Arial"/>
          <w:noProof w:val="0"/>
          <w:rtl/>
        </w:rPr>
        <w:t>, בהעדר הצדדים.</w:t>
      </w:r>
    </w:p>
    <w:p w:rsidR="00694556" w:rsidRDefault="00694556" w:rsidP="005B50C3">
      <w:pPr>
        <w:tabs>
          <w:tab w:val="left" w:pos="2553"/>
        </w:tabs>
        <w:rPr>
          <w:rtl/>
        </w:rPr>
      </w:pPr>
    </w:p>
    <w:tbl>
      <w:tblPr>
        <w:tblStyle w:val="a9"/>
        <w:tblpPr w:leftFromText="180" w:rightFromText="180" w:vertAnchor="text" w:horzAnchor="margin" w:tblpXSpec="center" w:tblpY="35"/>
        <w:bidiVisual/>
        <w:tblW w:w="76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39"/>
        <w:gridCol w:w="2539"/>
        <w:gridCol w:w="2539"/>
      </w:tblGrid>
      <w:tr w:rsidR="005B50C3" w:rsidTr="00125AA7">
        <w:trPr>
          <w:trHeight w:val="1091"/>
        </w:trPr>
        <w:tc>
          <w:tcPr>
            <w:tcW w:w="2539" w:type="dxa"/>
            <w:vAlign w:val="center"/>
            <w:hideMark/>
          </w:tcPr>
          <w:p w:rsidR="005B50C3" w:rsidRDefault="005B50C3">
            <w:pPr>
              <w:jc w:val="center"/>
              <w:rPr>
                <w:rFonts w:cs="Times New Roman"/>
                <w:noProof w:val="0"/>
              </w:rPr>
            </w:pPr>
            <w:r>
              <w:drawing>
                <wp:inline distT="0" distB="0" distL="0" distR="0">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539" w:type="dxa"/>
            <w:vAlign w:val="center"/>
            <w:hideMark/>
          </w:tcPr>
          <w:p w:rsidR="005B50C3" w:rsidRDefault="005B50C3">
            <w:pPr>
              <w:jc w:val="center"/>
            </w:pPr>
            <w:r>
              <w:drawing>
                <wp:inline distT="0" distB="0" distL="0" distR="0">
                  <wp:extent cx="1086664" cy="511791"/>
                  <wp:effectExtent l="0" t="0" r="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6349" cy="521062"/>
                          </a:xfrm>
                          <a:prstGeom prst="rect">
                            <a:avLst/>
                          </a:prstGeom>
                          <a:noFill/>
                          <a:ln>
                            <a:noFill/>
                          </a:ln>
                        </pic:spPr>
                      </pic:pic>
                    </a:graphicData>
                  </a:graphic>
                </wp:inline>
              </w:drawing>
            </w:r>
          </w:p>
        </w:tc>
        <w:tc>
          <w:tcPr>
            <w:tcW w:w="2539" w:type="dxa"/>
            <w:vAlign w:val="center"/>
            <w:hideMark/>
          </w:tcPr>
          <w:p w:rsidR="005B50C3" w:rsidRDefault="005B50C3">
            <w:pPr>
              <w:jc w:val="center"/>
            </w:pPr>
            <w:r>
              <w:drawing>
                <wp:inline distT="0" distB="0" distL="0" distR="0">
                  <wp:extent cx="955040"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5B50C3" w:rsidTr="00125AA7">
        <w:trPr>
          <w:trHeight w:val="324"/>
        </w:trPr>
        <w:tc>
          <w:tcPr>
            <w:tcW w:w="2539" w:type="dxa"/>
            <w:vAlign w:val="center"/>
            <w:hideMark/>
          </w:tcPr>
          <w:p w:rsidR="005B50C3" w:rsidRDefault="005B50C3">
            <w:pPr>
              <w:jc w:val="center"/>
              <w:rPr>
                <w:rFonts w:ascii="David" w:hAnsi="David"/>
                <w:b/>
                <w:bCs/>
              </w:rPr>
            </w:pPr>
            <w:r>
              <w:rPr>
                <w:rFonts w:ascii="David" w:hAnsi="David" w:hint="cs"/>
                <w:b/>
                <w:bCs/>
                <w:rtl/>
              </w:rPr>
              <w:t>ורדה  פלאוט, שופטת, סגנית הנשיאה – אב"ד</w:t>
            </w:r>
          </w:p>
        </w:tc>
        <w:tc>
          <w:tcPr>
            <w:tcW w:w="2539" w:type="dxa"/>
            <w:vAlign w:val="center"/>
            <w:hideMark/>
          </w:tcPr>
          <w:p w:rsidR="005B50C3" w:rsidRDefault="005B50C3">
            <w:pPr>
              <w:jc w:val="center"/>
              <w:rPr>
                <w:rFonts w:ascii="David" w:hAnsi="David"/>
                <w:b/>
                <w:bCs/>
              </w:rPr>
            </w:pPr>
            <w:r>
              <w:rPr>
                <w:rFonts w:ascii="David" w:hAnsi="David" w:hint="cs"/>
                <w:b/>
                <w:bCs/>
                <w:rtl/>
              </w:rPr>
              <w:t>צבי ויצמן, שופט</w:t>
            </w:r>
          </w:p>
        </w:tc>
        <w:tc>
          <w:tcPr>
            <w:tcW w:w="2539" w:type="dxa"/>
            <w:vAlign w:val="center"/>
            <w:hideMark/>
          </w:tcPr>
          <w:p w:rsidR="005B50C3" w:rsidRDefault="005B50C3">
            <w:pPr>
              <w:jc w:val="center"/>
              <w:rPr>
                <w:rFonts w:ascii="David" w:hAnsi="David"/>
                <w:b/>
                <w:bCs/>
                <w:rtl/>
              </w:rPr>
            </w:pPr>
            <w:r>
              <w:rPr>
                <w:rFonts w:ascii="David" w:hAnsi="David" w:hint="cs"/>
                <w:b/>
                <w:bCs/>
                <w:rtl/>
              </w:rPr>
              <w:t>יעל מושקוביץ, שופטת</w:t>
            </w:r>
          </w:p>
        </w:tc>
      </w:tr>
    </w:tbl>
    <w:p w:rsidR="005B50C3" w:rsidRDefault="005B50C3" w:rsidP="00125AA7">
      <w:pPr>
        <w:rPr>
          <w:rFonts w:ascii="David" w:hAnsi="David"/>
          <w:rtl/>
        </w:rPr>
      </w:pPr>
    </w:p>
    <w:sectPr w:rsidR="005B50C3"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21F" w:rsidRDefault="00BB121F">
      <w:r>
        <w:separator/>
      </w:r>
    </w:p>
  </w:endnote>
  <w:endnote w:type="continuationSeparator" w:id="0">
    <w:p w:rsidR="00BB121F" w:rsidRDefault="00BB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AF6" w:rsidRDefault="00F50AF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77B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77B5F">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AF6" w:rsidRDefault="00F50AF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21F" w:rsidRDefault="00BB121F">
      <w:r>
        <w:separator/>
      </w:r>
    </w:p>
  </w:footnote>
  <w:footnote w:type="continuationSeparator" w:id="0">
    <w:p w:rsidR="00BB121F" w:rsidRDefault="00BB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AF6" w:rsidRDefault="00F50AF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5B50C3">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5B50C3">
      <w:trPr>
        <w:trHeight w:val="337"/>
        <w:jc w:val="center"/>
      </w:trPr>
      <w:tc>
        <w:tcPr>
          <w:tcW w:w="8307" w:type="dxa"/>
        </w:tcPr>
        <w:p w:rsidR="008D10B2" w:rsidRPr="005B50C3" w:rsidRDefault="00BB121F" w:rsidP="005B50C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25754-04-23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ב</w:t>
              </w:r>
              <w:r w:rsidR="005B50C3">
                <w:rPr>
                  <w:rFonts w:hint="cs"/>
                  <w:b/>
                  <w:bCs/>
                  <w:noProof w:val="0"/>
                  <w:sz w:val="26"/>
                  <w:szCs w:val="26"/>
                  <w:rtl/>
                </w:rPr>
                <w:t xml:space="preserve">. </w:t>
              </w:r>
              <w:r w:rsidR="00DA2495">
                <w:rPr>
                  <w:b/>
                  <w:bCs/>
                  <w:noProof w:val="0"/>
                  <w:sz w:val="26"/>
                  <w:szCs w:val="26"/>
                  <w:rtl/>
                </w:rPr>
                <w:t>א</w:t>
              </w:r>
              <w:r w:rsidR="005B50C3">
                <w:rPr>
                  <w:rFonts w:hint="cs"/>
                  <w:b/>
                  <w:bCs/>
                  <w:noProof w:val="0"/>
                  <w:sz w:val="26"/>
                  <w:szCs w:val="26"/>
                  <w:rtl/>
                </w:rPr>
                <w:t xml:space="preserve">. </w:t>
              </w:r>
              <w:r w:rsidR="00DA2495">
                <w:rPr>
                  <w:b/>
                  <w:bCs/>
                  <w:noProof w:val="0"/>
                  <w:sz w:val="26"/>
                  <w:szCs w:val="26"/>
                  <w:rtl/>
                </w:rPr>
                <w:t>נ' ב</w:t>
              </w:r>
              <w:r w:rsidR="005B50C3">
                <w:rPr>
                  <w:rFonts w:hint="cs"/>
                  <w:b/>
                  <w:bCs/>
                  <w:noProof w:val="0"/>
                  <w:sz w:val="26"/>
                  <w:szCs w:val="26"/>
                  <w:rtl/>
                </w:rPr>
                <w:t xml:space="preserve">. </w:t>
              </w:r>
              <w:r w:rsidR="00DA2495">
                <w:rPr>
                  <w:b/>
                  <w:bCs/>
                  <w:noProof w:val="0"/>
                  <w:sz w:val="26"/>
                  <w:szCs w:val="26"/>
                  <w:rtl/>
                </w:rPr>
                <w:t>א</w:t>
              </w:r>
              <w:r w:rsidR="005B50C3">
                <w:rPr>
                  <w:rFonts w:hint="cs"/>
                  <w:b/>
                  <w:bCs/>
                  <w:noProof w:val="0"/>
                  <w:sz w:val="26"/>
                  <w:szCs w:val="26"/>
                  <w:rtl/>
                </w:rPr>
                <w:t xml:space="preserve">. </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AF6" w:rsidRDefault="00F50A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0411A"/>
    <w:multiLevelType w:val="hybridMultilevel"/>
    <w:tmpl w:val="B3404032"/>
    <w:lvl w:ilvl="0" w:tplc="874299E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720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72090&amp;lt;/CaseID&amp;gt;_x000d__x000a_        &amp;lt;CaseMonth&amp;gt;4&amp;lt;/CaseMonth&amp;gt;_x000d__x000a_        &amp;lt;CaseYear&amp;gt;2023&amp;lt;/CaseYear&amp;gt;_x000d__x000a_        &amp;lt;CaseNumber&amp;gt;25754&amp;lt;/CaseNumber&amp;gt;_x000d__x000a_        &amp;lt;NumeratorGroupID&amp;gt;1&amp;lt;/NumeratorGroupID&amp;gt;_x000d__x000a_        &amp;lt;CaseName&amp;gt;בר אילן נ&amp;#39; בר אילן&amp;lt;/CaseName&amp;gt;_x000d__x000a_        &amp;lt;CourtID&amp;gt;896&amp;lt;/CourtID&amp;gt;_x000d__x000a_        &amp;lt;CaseTypeID&amp;gt;63&amp;lt;/CaseTypeID&amp;gt;_x000d__x000a_        &amp;lt;CaseInterestID&amp;gt;10514&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754-04-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4-17T11:01: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תיק סגור ונשמר ל3 חודשים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72090&amp;lt;/CaseID&amp;gt;_x000d__x000a_        &amp;lt;CaseMonth&amp;gt;4&amp;lt;/CaseMonth&amp;gt;_x000d__x000a_        &amp;lt;CaseYear&amp;gt;2023&amp;lt;/CaseYear&amp;gt;_x000d__x000a_        &amp;lt;CaseNumber&amp;gt;25754&amp;lt;/CaseNumber&amp;gt;_x000d__x000a_        &amp;lt;NumeratorGroupID&amp;gt;1&amp;lt;/NumeratorGroupID&amp;gt;_x000d__x000a_        &amp;lt;CaseName&amp;gt;בר אילן נ&amp;#39; בר אילן&amp;lt;/CaseName&amp;gt;_x000d__x000a_        &amp;lt;CourtID&amp;gt;896&amp;lt;/CourtID&amp;gt;_x000d__x000a_        &amp;lt;CaseTypeID&amp;gt;63&amp;lt;/CaseTypeID&amp;gt;_x000d__x000a_        &amp;lt;CaseInterestID&amp;gt;10514&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754-04-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CaseNextDeterminingTask&amp;gt;140&amp;lt;/CaseNextDeterminingTask&amp;gt;_x000d__x000a_        &amp;lt;CaseOpenDate&amp;gt;2023-04-17T11:01: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תיק סגור ונשמר ל3 חודשים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504259&amp;lt;/DecisionID&amp;gt;_x000d__x000a_        &amp;lt;DecisionName&amp;gt;פסק דין  שניתנה ע&amp;quot;י  צבי ויצמן&amp;lt;/DecisionName&amp;gt;_x000d__x000a_        &amp;lt;DecisionStatusID&amp;gt;1&amp;lt;/DecisionStatusID&amp;gt;_x000d__x000a_        &amp;lt;DecisionStatusChangeDate&amp;gt;2023-12-10T23:12:30.18+02:00&amp;lt;/DecisionStatusChangeDate&amp;gt;_x000d__x000a_        &amp;lt;DecisionSignatureDate&amp;gt;2023-12-10T22:58:35.03+02:00&amp;lt;/DecisionSignatureDate&amp;gt;_x000d__x000a_        &amp;lt;DecisionSignatureUserID&amp;gt;059674903@GOV.IL&amp;lt;/DecisionSignatureUserID&amp;gt;_x000d__x000a_        &amp;lt;DecisionCreateDate&amp;gt;2023-12-10T23:03:55.43+02:00&amp;lt;/DecisionCreateDate&amp;gt;_x000d__x000a_        &amp;lt;DecisionChangeDate&amp;gt;2023-12-10T23:12:30.107+02:00&amp;lt;/DecisionChangeDate&amp;gt;_x000d__x000a_        &amp;lt;DecisionChangeUserID&amp;gt;0596749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81255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749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74903@GOV.IL&amp;lt;/DecisionCreationUserID&amp;gt;_x000d__x000a_        &amp;lt;DecisionDisplayName&amp;gt;פסק דין  שניתנה ע&amp;quot;י  צבי ויצמן&amp;lt;/DecisionDisplayName&amp;gt;_x000d__x000a_        &amp;lt;IsScanned&amp;gt;false&amp;lt;/IsScanned&amp;gt;_x000d__x000a_        &amp;lt;DecisionSignatureUserName&amp;gt;צבי ויצ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8504259&amp;lt;/DecisionID&amp;gt;_x000d__x000a_        &amp;lt;CaseID&amp;gt;80172090&amp;lt;/CaseID&amp;gt;_x000d__x000a_        &amp;lt;IsOriginal&amp;gt;true&amp;lt;/IsOriginal&amp;gt;_x000d__x000a_        &amp;lt;IsDeleted&amp;gt;false&amp;lt;/IsDeleted&amp;gt;_x000d__x000a_        &amp;lt;CaseName&amp;gt;בר אילן נ&amp;#39; בר אילן&amp;lt;/CaseName&amp;gt;_x000d__x000a_        &amp;lt;CaseDisplayIdentifier&amp;gt;25754-04-23 עמ&amp;quot;ש&amp;lt;/CaseDisplayIdentifier&amp;gt;_x000d__x000a_      &amp;lt;/dt_DecisionCase&amp;gt;_x000d__x000a_      &amp;lt;dt_DecisionJudgePanel diffgr:id=&amp;quot;dt_DecisionJudgePanel1&amp;quot; msdata:rowOrder=&amp;quot;0&amp;quot;&amp;gt;_x000d__x000a_        &amp;lt;DecisionID&amp;gt;148504259&amp;lt;/DecisionID&amp;gt;_x000d__x000a_        &amp;lt;JudgeID&amp;gt;05588841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504259&amp;lt;/DecisionID&amp;gt;_x000d__x000a_        &amp;lt;JudgeID&amp;gt;059674903@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504259&amp;lt;/DecisionID&amp;gt;_x000d__x000a_        &amp;lt;JudgeID&amp;gt;025341215@GOV.IL&amp;lt;/JudgeID&amp;gt;_x000d__x000a_        &amp;lt;OrdinalNumber&amp;gt;3&amp;lt;/OrdinalNumber&amp;gt;_x000d__x000a_      &amp;lt;/dt_DecisionJudgePanel&amp;gt;_x000d__x000a_    &amp;lt;/DecisionDS&amp;gt;_x000d__x000a_  &amp;lt;/diffgr:diffgram&amp;gt;_x000d__x000a_&amp;lt;/DecisionDS&amp;gt;"/>
    <w:docVar w:name="DecisionID" w:val="148504259"/>
    <w:docVar w:name="docID" w:val="428125569"/>
    <w:docVar w:name="judgeUPN" w:val="059674903@GOV.IL"/>
    <w:docVar w:name="NGCS.TemplateCaseInterestID" w:val="10514"/>
    <w:docVar w:name="NGCS.TemplateCaseTypeID" w:val="63"/>
    <w:docVar w:name="NGCS.TemplateCourtID" w:val="896"/>
    <w:docVar w:name="NGCS.TemplateProceedingID" w:val="14"/>
    <w:docVar w:name="noteDocID" w:val="428125569"/>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25AA7"/>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77B5F"/>
    <w:rsid w:val="003823E0"/>
    <w:rsid w:val="003A4521"/>
    <w:rsid w:val="003D1C8C"/>
    <w:rsid w:val="003E38C7"/>
    <w:rsid w:val="0040096C"/>
    <w:rsid w:val="00411D4E"/>
    <w:rsid w:val="00414F1F"/>
    <w:rsid w:val="00422BEE"/>
    <w:rsid w:val="004271FE"/>
    <w:rsid w:val="0043125D"/>
    <w:rsid w:val="0043502B"/>
    <w:rsid w:val="004443AC"/>
    <w:rsid w:val="00444B02"/>
    <w:rsid w:val="00451E28"/>
    <w:rsid w:val="00462C62"/>
    <w:rsid w:val="00465D36"/>
    <w:rsid w:val="004A2EE3"/>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B50C3"/>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9D4"/>
    <w:rsid w:val="009D1A48"/>
    <w:rsid w:val="009E1CE7"/>
    <w:rsid w:val="009E461A"/>
    <w:rsid w:val="009E4EA5"/>
    <w:rsid w:val="009F164B"/>
    <w:rsid w:val="009F323C"/>
    <w:rsid w:val="00A3392B"/>
    <w:rsid w:val="00A46717"/>
    <w:rsid w:val="00A65B73"/>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121F"/>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86EC0"/>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50AF6"/>
    <w:rsid w:val="00F84B6D"/>
    <w:rsid w:val="00F957E8"/>
    <w:rsid w:val="00F97830"/>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5B50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20">
    <w:name w:val="כותרת 2 תו"/>
    <w:basedOn w:val="a0"/>
    <w:link w:val="2"/>
    <w:semiHidden/>
    <w:rsid w:val="005B50C3"/>
    <w:rPr>
      <w:rFonts w:asciiTheme="majorHAnsi" w:eastAsiaTheme="majorEastAsia" w:hAnsiTheme="majorHAnsi" w:cstheme="majorBidi"/>
      <w:noProof/>
      <w:color w:val="365F91" w:themeColor="accent1" w:themeShade="BF"/>
      <w:sz w:val="26"/>
      <w:szCs w:val="26"/>
    </w:rPr>
  </w:style>
  <w:style w:type="paragraph" w:styleId="ad">
    <w:name w:val="List Paragraph"/>
    <w:basedOn w:val="a"/>
    <w:uiPriority w:val="34"/>
    <w:qFormat/>
    <w:rsid w:val="005B50C3"/>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1116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5634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C4E99"/>
    <w:rsid w:val="00793995"/>
    <w:rsid w:val="007C6F98"/>
    <w:rsid w:val="007E254A"/>
    <w:rsid w:val="00817811"/>
    <w:rsid w:val="008B4366"/>
    <w:rsid w:val="009133C7"/>
    <w:rsid w:val="009178E4"/>
    <w:rsid w:val="00951E0D"/>
    <w:rsid w:val="00961B27"/>
    <w:rsid w:val="009805A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05A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9805A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דב פרימר</FullName>
        <FirstName>דב</FirstName>
        <LastName>פרימר</LastName>
        <PartyPropertyName/>
        <AuthenticationTypeAndNumber>מ.ר. 8893</AuthenticationTypeAndNumber>
        <RepresentatedOrRepresentativesNames>מיכל בר אילן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254934469</CasePartyID>
        <PartyTypeID>2</PartyTypeID>
        <ActivityStatusID>1</ActivityStatusID>
        <PartyAliasID>23</PartyAliasID>
        <PartyAliasName>בא כוח משיבים</PartyAliasName>
        <LegalEntityID>387172</LegalEntityID>
        <CaseLegalEntityID>124123836</CaseLegalEntityID>
        <AuthenticationTypeID>4</AuthenticationTypeID>
        <AuthenticationTypeName>מ.ר.</AuthenticationTypeName>
        <LegalEntityNumber>8893</LegalEntityNumber>
        <IsMainPartyType>true</IsMainPartyType>
        <CaseDisplayIdentifier>25754-04-23</CaseDisplayIdentifier>
        <CaseTypeID>63</CaseTypeID>
        <CaseTypeName>ערעור משפחה (עמ"ש)</CaseTypeName>
        <CaseName>בר אילן נ' בר אילן</CaseName>
        <FullAddress>ת.ד 48180 ירושלים הגן הטכנולוגי מלחה</FullAddress>
        <EmailAddress>jbgellman@frimerlaw.com</EmailAddress>
        <MotionID>0</MotionID>
        <CasePleaID>0</CasePleaID>
        <FatherName xml:space="preserve">        </FatherName>
        <LinkedCaseID>0</LinkedCaseID>
        <PartyID>2</PartyID>
        <CasePartyCategoryID>2</CasePartyCategoryID>
        <LegalEntityAddressID>70277775</LegalEntityAddressID>
        <LegalEntityEmailAddressID>67829433</LegalEntityEmailAddressID>
        <PleaTypeID>6</PleaTypeID>
        <LawyerOfficeName>פרימר גלמן ושות'</LawyerOfficeName>
        <LawyerOfficeID>419421</LawyerOfficeID>
        <GroupPartyAlias/>
        <IsConverted>false</IsConverted>
        <LegalEntityNameID>8156</LegalEntityNameID>
        <RepresentatedNamesOfAssistant/>
        <LegalEntityTypeID>4</LegalEntityTypeID>
        <IsVerdictExists>false</IsVerdictExists>
        <IsAsirAzir>false</IsAsirAzir>
        <IsPublicationProhibited>false</IsPublicationProhibited>
        <PublicationProhibitedFullName>דב פרימר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אליחי קדוש</FullName>
        <FirstName>אליחי</FirstName>
        <LastName>קדוש</LastName>
        <PartyPropertyName/>
        <AuthenticationTypeAndNumber>מ.ר. 51544</AuthenticationTypeAndNumber>
        <RepresentatedOrRepresentativesNames>מיכל בר אילן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262191134</CasePartyID>
        <PartyTypeID>2</PartyTypeID>
        <ActivityStatusID>1</ActivityStatusID>
        <PartyAliasID>23</PartyAliasID>
        <PartyAliasName>בא כוח משיבים</PartyAliasName>
        <LegalEntityID>33130677</LegalEntityID>
        <CaseLegalEntityID>126517197</CaseLegalEntityID>
        <AuthenticationTypeID>4</AuthenticationTypeID>
        <AuthenticationTypeName>מ.ר.</AuthenticationTypeName>
        <LegalEntityNumber>51544</LegalEntityNumber>
        <IsMainPartyType>true</IsMainPartyType>
        <CaseDisplayIdentifier>25754-04-23</CaseDisplayIdentifier>
        <CaseTypeID>63</CaseTypeID>
        <CaseTypeName>ערעור משפחה (עמ"ש)</CaseTypeName>
        <CaseName>בר אילן נ' בר אילן</CaseName>
        <FullAddress>לילינבלום 25 תל אביב -יפו </FullAddress>
        <EmailAddress>elichai@kadoshlaw.co.il</EmailAddress>
        <MotionID>0</MotionID>
        <CasePleaID>0</CasePleaID>
        <LinkedCaseID>0</LinkedCaseID>
        <PartyID>2</PartyID>
        <CasePartyCategoryID>2</CasePartyCategoryID>
        <LegalEntityAddressID>84785065</LegalEntityAddressID>
        <LegalEntityEmailAddressID>68102867</LegalEntityEmailAddressID>
        <PleaTypeID>6</PleaTypeID>
        <LawyerOfficeName>משרד עו"ד אליחי קדוש</LawyerOfficeName>
        <LawyerOfficeID>33130678</LawyerOfficeID>
        <GroupPartyAlias/>
        <IsConverted>false</IsConverted>
        <LegalEntityNameID>34921048</LegalEntityNameID>
        <RepresentatedNamesOfAssistant/>
        <LegalEntityTypeID>4</LegalEntityTypeID>
        <IsVerdictExists>false</IsVerdictExists>
        <IsAsirAzir>false</IsAsirAzir>
        <IsPublicationProhibited>false</IsPublicationProhibited>
        <PublicationProhibitedFullName>אליחי קדוש</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בצלאל הוכמן</FullName>
        <FirstName>בצלאל</FirstName>
        <LastName>הוכמן</LastName>
        <PartyPropertyName/>
        <AuthenticationTypeAndNumber>מ.ר. 7692</AuthenticationTypeAndNumber>
        <RepresentatedOrRepresentativesNames>צפריר בר אילן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254445595</CasePartyID>
        <PartyTypeID>2</PartyTypeID>
        <ActivityStatusID>1</ActivityStatusID>
        <PartyAliasID>24</PartyAliasID>
        <PartyAliasName>בא כוח מערערים</PartyAliasName>
        <OrdinalNumber>1</OrdinalNumber>
        <LegalEntityID>382367</LegalEntityID>
        <CaseLegalEntityID>123971000</CaseLegalEntityID>
        <AuthenticationTypeID>4</AuthenticationTypeID>
        <AuthenticationTypeName>מ.ר.</AuthenticationTypeName>
        <LegalEntityNumber>7692</LegalEntityNumber>
        <IsMainPartyType>true</IsMainPartyType>
        <CaseDisplayIdentifier>25754-04-23</CaseDisplayIdentifier>
        <CaseTypeID>63</CaseTypeID>
        <CaseTypeName>ערעור משפחה (עמ"ש)</CaseTypeName>
        <CaseName>בר אילן נ' בר אילן</CaseName>
        <FullAddress>דוד המלך 25  דירה 2 תל אביב -יפו </FullAddress>
        <EmailAddress>ochman_adv@012.net.il</EmailAddress>
        <MotionID>0</MotionID>
        <CasePleaID>0</CasePleaID>
        <FatherName xml:space="preserve">        </FatherName>
        <LinkedCaseID>0</LinkedCaseID>
        <PartyID>1</PartyID>
        <CasePartyCategoryID>2</CasePartyCategoryID>
        <LegalEntityAddressID>76688900</LegalEntityAddressID>
        <LegalEntityEmailAddressID>67874705</LegalEntityEmailAddressID>
        <PleaTypeID>6</PleaTypeID>
        <LawyerOfficeName>משרד עו"ד: בצלאל הוכמן</LawyerOfficeName>
        <LawyerOfficeID>423011</LawyerOfficeID>
        <GroupPartyAlias/>
        <IsConverted>false</IsConverted>
        <LegalEntityNameID>3351</LegalEntityNameID>
        <RepresentatedNamesOfAssistant/>
        <LegalEntityTypeID>4</LegalEntityTypeID>
        <IsVerdictExists>false</IsVerdictExists>
        <IsAsirAzir>false</IsAsirAzir>
        <IsPublicationProhibited>false</IsPublicationProhibited>
        <PublicationProhibitedFullName>בצלאל הוכמן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צפריר בר אילן</FullName>
        <FirstName>צפריר</FirstName>
        <LastName>בר אילן</LastName>
        <PartyPropertyName/>
        <AuthenticationTypeAndNumber>ת"ז 040307688</AuthenticationTypeAndNumber>
        <RepresentatedOrRepresentativesNames>בצלאל הוכמן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254445593</CasePartyID>
        <PartyTypeID>1</PartyTypeID>
        <ActivityStatusID>1</ActivityStatusID>
        <PartyAliasID>5</PartyAliasID>
        <PartyAliasName>מערער</PartyAliasName>
        <OrdinalNumber>1</OrdinalNumber>
        <LegalEntityID>33126239</LegalEntityID>
        <CaseLegalEntityID>123970998</CaseLegalEntityID>
        <AuthenticationTypeID>1</AuthenticationTypeID>
        <AuthenticationTypeName>ת"ז</AuthenticationTypeName>
        <LegalEntityNumber>040307688</LegalEntityNumber>
        <IsMainPartyType>true</IsMainPartyType>
        <CaseDisplayIdentifier>25754-04-23</CaseDisplayIdentifier>
        <CaseTypeID>63</CaseTypeID>
        <CaseTypeName>ערעור משפחה (עמ"ש)</CaseTypeName>
        <CaseName>בר אילן נ' בר אילן</CaseName>
        <FullAddress>ויצמן 11 רחובות </FullAddress>
        <MotionID>0</MotionID>
        <CasePleaID>0</CasePleaID>
        <BirthDate>1980-08-23T00:00:00+03:00</BirthDate>
        <FatherName>מאיר</FatherName>
        <LinkedCaseID>0</LinkedCaseID>
        <PartyID>1</PartyID>
        <CasePartyCategoryID>2</CasePartyCategoryID>
        <LegalEntityAddressID>84320652</LegalEntityAddressID>
        <PleaTypeID>6</PleaTypeID>
        <GroupPartyAlias>מערערים</GroupPartyAlias>
        <IsConverted>false</IsConverted>
        <LegalEntityRegisteredNameID>2119291</LegalEntityRegisteredNameID>
        <LegalEntityNameID>90194327</LegalEntityNameID>
        <RepresentatedNamesOfAssistant/>
        <LegalEntityTypeID>1</LegalEntityTypeID>
        <IsVerdictExists>false</IsVerdictExists>
        <IsAsirAzir>false</IsAsirAzir>
        <IsPublicationProhibited>false</IsPublicationProhibited>
        <PublicationProhibitedFullName>צפריר בר אילן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מיכל בר אילן</FullName>
        <FirstName>מיכל</FirstName>
        <LastName>קירשנבוים בר אילן</LastName>
        <PartyPropertyName/>
        <AuthenticationTypeAndNumber>ת"ז 040197907</AuthenticationTypeAndNumber>
        <RepresentatedOrRepresentativesNames>דב פרימר, אליחי קדוש</RepresentatedOrRepresentativesNames>
        <RepresentatedOrRepresentativesCount>2</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254445594</CasePartyID>
        <PartyTypeID>1</PartyTypeID>
        <ActivityStatusID>1</ActivityStatusID>
        <PartyAliasID>4</PartyAliasID>
        <PartyAliasName>משיב</PartyAliasName>
        <OrdinalNumber>1</OrdinalNumber>
        <LegalEntityID>46274417</LegalEntityID>
        <CaseLegalEntityID>123970999</CaseLegalEntityID>
        <AuthenticationTypeID>1</AuthenticationTypeID>
        <AuthenticationTypeName>ת"ז</AuthenticationTypeName>
        <LegalEntityNumber>040197907</LegalEntityNumber>
        <IsMainPartyType>true</IsMainPartyType>
        <CaseDisplayIdentifier>25754-04-23</CaseDisplayIdentifier>
        <CaseTypeID>63</CaseTypeID>
        <CaseTypeName>ערעור משפחה (עמ"ש)</CaseTypeName>
        <CaseName>בר אילן נ' בר אילן</CaseName>
        <FullAddress>יהלום 13/1 מודיעין-מכבים-רעות* </FullAddress>
        <MotionID>0</MotionID>
        <CasePleaID>0</CasePleaID>
        <FatherName>דוד</FatherName>
        <LinkedCaseID>0</LinkedCaseID>
        <PartyID>2</PartyID>
        <CasePartyCategoryID>2</CasePartyCategoryID>
        <LegalEntityAddressID>84320653</LegalEntityAddressID>
        <PleaTypeID>6</PleaTypeID>
        <GroupPartyAlias>משיבים</GroupPartyAlias>
        <IsConverted>false</IsConverted>
        <LegalEntityRegisteredNameID>9034271</LegalEntityRegisteredNameID>
        <LegalEntityNameID>90194328</LegalEntityNameID>
        <RepresentatedNamesOfAssistant/>
        <LegalEntityTypeID>1</LegalEntityTypeID>
        <IsVerdictExists>false</IsVerdictExists>
        <IsAsirAzir>false</IsAsirAzir>
        <IsPublicationProhibited>false</IsPublicationProhibited>
        <PublicationProhibitedFullName>מיכל בר אילן</PublicationProhibitedFullName>
      </CaseParties>
    </CasePartiesSelectionDS>
    <DecisionName>פסק דין  שניתנה ע"י  צבי ויצמן</DecisionName>
    <CourtDisplayName>בית המשפט המחוזי מרכז-לוד</CourtDisplayName>
    <IsCaseJudgePanel>true</IsCaseJudgePanel>
    <DecisionSignatureDate>2023-12-10T22:58:35.0290125+02:00</DecisionSignatureDate>
    <OpenCaseDate>2023-04-17T11:01:00+03:00</OpenCaseDate>
    <CaseFeeSum>0.000</CaseFeeSum>
    <DecisionTypeID>2</DecisionTypeID>
    <DecisionSignatureUserName>צבי ויצמן</DecisionSignatureUserName>
    <DecisionSignatureDateHebrew>2023-12-10T22:58:35.0290125+02:00</DecisionSignatureDateHebrew>
    <DecisionWriterID>059674903@GOV.IL</DecisionWriterID>
    <CourtAddress>רח' שדרות הציונות 3, לוד -1</CourtAddress>
    <IsAutoTextInCaseExist>false</IsAutoTextInCaseExist>
    <DecisionSignatureRoleName>שופט</DecisionSignatureRoleName>
    <DecisionSignatureUserTitleName>שופט</DecisionSignatureUserTitleName>
    <CaseName>בר אילן נ' בר אילן</CaseName>
    <DecisionNumberInCase>6</DecisionNumberInCase>
  </dt_Decision>
  <dt_DecisionCase>
    <DecisionID>0</DecisionID>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דב פרימר</FullName>
        <FirstName>דב</FirstName>
        <LastName>פרימר</LastName>
        <PartyPropertyName/>
        <AuthenticationTypeAndNumber>מ.ר. 8893</AuthenticationTypeAndNumber>
        <RepresentatedOrRepresentativesNames>מיכל בר אילן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254934469</CasePartyID>
        <PartyTypeID>2</PartyTypeID>
        <ActivityStatusID>1</ActivityStatusID>
        <PartyAliasID>23</PartyAliasID>
        <PartyAliasName>בא כוח משיבים</PartyAliasName>
        <LegalEntityID>387172</LegalEntityID>
        <CaseLegalEntityID>124123836</CaseLegalEntityID>
        <AuthenticationTypeID>4</AuthenticationTypeID>
        <AuthenticationTypeName>מ.ר.</AuthenticationTypeName>
        <LegalEntityNumber>8893</LegalEntityNumber>
        <IsMainPartyType>true</IsMainPartyType>
        <CaseDisplayIdentifier>25754-04-23</CaseDisplayIdentifier>
        <CaseTypeID>63</CaseTypeID>
        <CaseTypeName>ערעור משפחה (עמ"ש)</CaseTypeName>
        <CaseName>בר אילן נ' בר אילן</CaseName>
        <FullAddress>ת.ד 48180 ירושלים הגן הטכנולוגי מלחה</FullAddress>
        <EmailAddress>jbgellman@frimerlaw.com</EmailAddress>
        <MotionID>0</MotionID>
        <CasePleaID>0</CasePleaID>
        <FatherName xml:space="preserve">        </FatherName>
        <LinkedCaseID>0</LinkedCaseID>
        <PartyID>2</PartyID>
        <CasePartyCategoryID>2</CasePartyCategoryID>
        <LegalEntityAddressID>70277775</LegalEntityAddressID>
        <LegalEntityEmailAddressID>67829433</LegalEntityEmailAddressID>
        <PleaTypeID>6</PleaTypeID>
        <LawyerOfficeName>פרימר גלמן ושות'</LawyerOfficeName>
        <LawyerOfficeID>419421</LawyerOfficeID>
        <GroupPartyAlias/>
        <IsConverted>false</IsConverted>
        <LegalEntityNameID>8156</LegalEntityNameID>
        <RepresentatedNamesOfAssistant/>
        <LegalEntityTypeID>4</LegalEntityTypeID>
        <IsVerdictExists>false</IsVerdictExists>
        <IsAsirAzir>false</IsAsirAzir>
        <IsPublicationProhibited>false</IsPublicationProhibited>
        <PublicationProhibitedFullName>דב פרימר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אליחי קדוש</FullName>
        <FirstName>אליחי</FirstName>
        <LastName>קדוש</LastName>
        <PartyPropertyName/>
        <AuthenticationTypeAndNumber>מ.ר. 51544</AuthenticationTypeAndNumber>
        <RepresentatedOrRepresentativesNames>מיכל בר אילן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262191134</CasePartyID>
        <PartyTypeID>2</PartyTypeID>
        <ActivityStatusID>1</ActivityStatusID>
        <PartyAliasID>23</PartyAliasID>
        <PartyAliasName>בא כוח משיבים</PartyAliasName>
        <LegalEntityID>33130677</LegalEntityID>
        <CaseLegalEntityID>126517197</CaseLegalEntityID>
        <AuthenticationTypeID>4</AuthenticationTypeID>
        <AuthenticationTypeName>מ.ר.</AuthenticationTypeName>
        <LegalEntityNumber>51544</LegalEntityNumber>
        <IsMainPartyType>true</IsMainPartyType>
        <CaseDisplayIdentifier>25754-04-23</CaseDisplayIdentifier>
        <CaseTypeID>63</CaseTypeID>
        <CaseTypeName>ערעור משפחה (עמ"ש)</CaseTypeName>
        <CaseName>בר אילן נ' בר אילן</CaseName>
        <FullAddress>לילינבלום 25 תל אביב -יפו </FullAddress>
        <EmailAddress>elichai@kadoshlaw.co.il</EmailAddress>
        <MotionID>0</MotionID>
        <CasePleaID>0</CasePleaID>
        <LinkedCaseID>0</LinkedCaseID>
        <PartyID>2</PartyID>
        <CasePartyCategoryID>2</CasePartyCategoryID>
        <LegalEntityAddressID>84785065</LegalEntityAddressID>
        <LegalEntityEmailAddressID>68102867</LegalEntityEmailAddressID>
        <PleaTypeID>6</PleaTypeID>
        <LawyerOfficeName>משרד עו"ד אליחי קדוש</LawyerOfficeName>
        <LawyerOfficeID>33130678</LawyerOfficeID>
        <GroupPartyAlias/>
        <IsConverted>false</IsConverted>
        <LegalEntityNameID>34921048</LegalEntityNameID>
        <RepresentatedNamesOfAssistant/>
        <LegalEntityTypeID>4</LegalEntityTypeID>
        <IsVerdictExists>false</IsVerdictExists>
        <IsAsirAzir>false</IsAsirAzir>
        <IsPublicationProhibited>false</IsPublicationProhibited>
        <PublicationProhibitedFullName>אליחי קדוש</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בצלאל הוכמן</FullName>
        <FirstName>בצלאל</FirstName>
        <LastName>הוכמן</LastName>
        <PartyPropertyName/>
        <AuthenticationTypeAndNumber>מ.ר. 7692</AuthenticationTypeAndNumber>
        <RepresentatedOrRepresentativesNames>צפריר בר אילן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254445595</CasePartyID>
        <PartyTypeID>2</PartyTypeID>
        <ActivityStatusID>1</ActivityStatusID>
        <PartyAliasID>24</PartyAliasID>
        <PartyAliasName>בא כוח מערערים</PartyAliasName>
        <OrdinalNumber>1</OrdinalNumber>
        <LegalEntityID>382367</LegalEntityID>
        <CaseLegalEntityID>123971000</CaseLegalEntityID>
        <AuthenticationTypeID>4</AuthenticationTypeID>
        <AuthenticationTypeName>מ.ר.</AuthenticationTypeName>
        <LegalEntityNumber>7692</LegalEntityNumber>
        <IsMainPartyType>true</IsMainPartyType>
        <CaseDisplayIdentifier>25754-04-23</CaseDisplayIdentifier>
        <CaseTypeID>63</CaseTypeID>
        <CaseTypeName>ערעור משפחה (עמ"ש)</CaseTypeName>
        <CaseName>בר אילן נ' בר אילן</CaseName>
        <FullAddress>דוד המלך 25  דירה 2 תל אביב -יפו </FullAddress>
        <EmailAddress>ochman_adv@012.net.il</EmailAddress>
        <MotionID>0</MotionID>
        <CasePleaID>0</CasePleaID>
        <FatherName xml:space="preserve">        </FatherName>
        <LinkedCaseID>0</LinkedCaseID>
        <PartyID>1</PartyID>
        <CasePartyCategoryID>2</CasePartyCategoryID>
        <LegalEntityAddressID>76688900</LegalEntityAddressID>
        <LegalEntityEmailAddressID>67874705</LegalEntityEmailAddressID>
        <PleaTypeID>6</PleaTypeID>
        <LawyerOfficeName>משרד עו"ד: בצלאל הוכמן</LawyerOfficeName>
        <LawyerOfficeID>423011</LawyerOfficeID>
        <GroupPartyAlias/>
        <IsConverted>false</IsConverted>
        <LegalEntityNameID>3351</LegalEntityNameID>
        <RepresentatedNamesOfAssistant/>
        <LegalEntityTypeID>4</LegalEntityTypeID>
        <IsVerdictExists>false</IsVerdictExists>
        <IsAsirAzir>false</IsAsirAzir>
        <IsPublicationProhibited>false</IsPublicationProhibited>
        <PublicationProhibitedFullName>בצלאל הוכמן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צפריר בר אילן</FullName>
        <FirstName>צפריר</FirstName>
        <LastName>בר אילן</LastName>
        <PartyPropertyName/>
        <AuthenticationTypeAndNumber>ת"ז 040307688</AuthenticationTypeAndNumber>
        <RepresentatedOrRepresentativesNames>בצלאל הוכמן</RepresentatedOrRepresentativesNames>
        <RepresentatedOrRepresentativesCount>1</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254445593</CasePartyID>
        <PartyTypeID>1</PartyTypeID>
        <ActivityStatusID>1</ActivityStatusID>
        <PartyAliasID>5</PartyAliasID>
        <PartyAliasName>מערער</PartyAliasName>
        <OrdinalNumber>1</OrdinalNumber>
        <LegalEntityID>33126239</LegalEntityID>
        <CaseLegalEntityID>123970998</CaseLegalEntityID>
        <AuthenticationTypeID>1</AuthenticationTypeID>
        <AuthenticationTypeName>ת"ז</AuthenticationTypeName>
        <LegalEntityNumber>040307688</LegalEntityNumber>
        <IsMainPartyType>true</IsMainPartyType>
        <CaseDisplayIdentifier>25754-04-23</CaseDisplayIdentifier>
        <CaseTypeID>63</CaseTypeID>
        <CaseTypeName>ערעור משפחה (עמ"ש)</CaseTypeName>
        <CaseName>בר אילן נ' בר אילן</CaseName>
        <FullAddress>ויצמן 11 רחובות </FullAddress>
        <MotionID>0</MotionID>
        <CasePleaID>0</CasePleaID>
        <BirthDate>1980-08-23T00:00:00+03:00</BirthDate>
        <FatherName>מאיר</FatherName>
        <LinkedCaseID>0</LinkedCaseID>
        <PartyID>1</PartyID>
        <CasePartyCategoryID>2</CasePartyCategoryID>
        <LegalEntityAddressID>84320652</LegalEntityAddressID>
        <PleaTypeID>6</PleaTypeID>
        <GroupPartyAlias>מערערים</GroupPartyAlias>
        <IsConverted>false</IsConverted>
        <LegalEntityRegisteredNameID>2119291</LegalEntityRegisteredNameID>
        <LegalEntityNameID>90194327</LegalEntityNameID>
        <RepresentatedNamesOfAssistant/>
        <LegalEntityTypeID>1</LegalEntityTypeID>
        <IsVerdictExists>false</IsVerdictExists>
        <IsAsirAzir>false</IsAsirAzir>
        <IsPublicationProhibited>false</IsPublicationProhibited>
        <PublicationProhibitedFullName>צפריר בר אילן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מיכל בר אילן</FullName>
        <FirstName>מיכל</FirstName>
        <LastName>קירשנבוים בר אילן</LastName>
        <PartyPropertyName/>
        <AuthenticationTypeAndNumber>ת"ז 040197907</AuthenticationTypeAndNumber>
        <RepresentatedOrRepresentativesNames>דב פרימר, אליחי קדוש</RepresentatedOrRepresentativesNames>
        <RepresentatedOrRepresentativesCount>2</RepresentatedOrRepresentativesCount>
        <InvitedBy/>
        <CaseID>80172090</CaseID>
        <CaseJudicialPersonPresentationDS>
          <CaseJudicalPersonActive>
            <CaseID>80172090</CaseID>
            <JudicialPersonID>055888416@GOV.IL</JudicialPersonID>
            <JudicialPersonTypeID>1</JudicialPersonTypeID>
            <JudicialTypeID>3</JudicialTypeID>
            <IsChairman>true</IsChairman>
            <TreatmentStartDate>2023-11-05T12:05:10.45+02:00</TreatmentStartDate>
            <TreatmentFinishDate>9999-12-31T23:59:59.997+02:00</TreatmentFinishDate>
            <IdentificationCardNumber>055888416</IdentificationCardNumber>
            <DisplayName>ורדה פלאוט</DisplayName>
            <JudicialTypeName>הרכב שופטים</JudicialTypeName>
            <CaseJudicialGroupNumber>555915</CaseJudicialGroupNumber>
            <FirstName>ורדה</FirstName>
            <LastName>פלאוט</LastName>
            <JudicialPersonTitle>שופט</JudicialPersonTitle>
          </CaseJudicalPersonActive>
          <CaseJudicalPersonActive>
            <CaseID>80172090</CaseID>
            <JudicialPersonID>059674903@GOV.IL</JudicialPersonID>
            <JudicialPersonTypeID>1</JudicialPersonTypeID>
            <JudicialTypeID>3</JudicialTypeID>
            <IsChairman>false</IsChairman>
            <TreatmentStartDate>2023-11-05T12:05:10.45+02:00</TreatmentStartDate>
            <TreatmentFinishDate>9999-12-31T23:59:59.997+02:00</TreatmentFinishDate>
            <IdentificationCardNumber>059674903</IdentificationCardNumber>
            <DisplayName>צבי ויצמן</DisplayName>
            <JudicialTypeName>הרכב שופטים</JudicialTypeName>
            <CaseJudicialGroupNumber>555915</CaseJudicialGroupNumber>
            <FirstName>צבי</FirstName>
            <LastName>ויצמן</LastName>
            <JudicialPersonTitle>שופט</JudicialPersonTitle>
          </CaseJudicalPersonActive>
          <CaseJudicalPersonActive>
            <CaseID>80172090</CaseID>
            <JudicialPersonID>025341215@GOV.IL</JudicialPersonID>
            <JudicialPersonTypeID>1</JudicialPersonTypeID>
            <JudicialTypeID>3</JudicialTypeID>
            <IsChairman>false</IsChairman>
            <TreatmentStartDate>2023-11-05T12:05:10.45+02:00</TreatmentStartDate>
            <TreatmentFinishDate>9999-12-31T23:59:59.997+02:00</TreatmentFinishDate>
            <IdentificationCardNumber>025341215</IdentificationCardNumber>
            <DisplayName>יעל מושקוביץ</DisplayName>
            <JudicialTypeName>הרכב שופטים</JudicialTypeName>
            <CaseJudicialGroupNumber>555915</CaseJudicialGroupNumber>
            <FirstName>יעל</FirstName>
            <LastName>מושקוביץ</LastName>
            <JudicialPersonTitle>שופט</JudicialPersonTitle>
          </CaseJudicalPersonActive>
        </CaseJudicialPersonPresentationDS>
        <CasePartyID>254445594</CasePartyID>
        <PartyTypeID>1</PartyTypeID>
        <ActivityStatusID>1</ActivityStatusID>
        <PartyAliasID>4</PartyAliasID>
        <PartyAliasName>משיב</PartyAliasName>
        <OrdinalNumber>1</OrdinalNumber>
        <LegalEntityID>46274417</LegalEntityID>
        <CaseLegalEntityID>123970999</CaseLegalEntityID>
        <AuthenticationTypeID>1</AuthenticationTypeID>
        <AuthenticationTypeName>ת"ז</AuthenticationTypeName>
        <LegalEntityNumber>040197907</LegalEntityNumber>
        <IsMainPartyType>true</IsMainPartyType>
        <CaseDisplayIdentifier>25754-04-23</CaseDisplayIdentifier>
        <CaseTypeID>63</CaseTypeID>
        <CaseTypeName>ערעור משפחה (עמ"ש)</CaseTypeName>
        <CaseName>בר אילן נ' בר אילן</CaseName>
        <FullAddress>יהלום 13/1 מודיעין-מכבים-רעות* </FullAddress>
        <MotionID>0</MotionID>
        <CasePleaID>0</CasePleaID>
        <FatherName>דוד</FatherName>
        <LinkedCaseID>0</LinkedCaseID>
        <PartyID>2</PartyID>
        <CasePartyCategoryID>2</CasePartyCategoryID>
        <LegalEntityAddressID>84320653</LegalEntityAddressID>
        <PleaTypeID>6</PleaTypeID>
        <GroupPartyAlias>משיבים</GroupPartyAlias>
        <IsConverted>false</IsConverted>
        <LegalEntityRegisteredNameID>9034271</LegalEntityRegisteredNameID>
        <LegalEntityNameID>90194328</LegalEntityNameID>
        <RepresentatedNamesOfAssistant/>
        <LegalEntityTypeID>1</LegalEntityTypeID>
        <IsVerdictExists>false</IsVerdictExists>
        <IsAsirAzir>false</IsAsirAzir>
        <IsPublicationProhibited>false</IsPublicationProhibited>
        <PublicationProhibitedFullName>מיכל בר אילן</PublicationProhibitedFullName>
      </CaseParties>
    </CasePartiesSelectionDS>
    <CaseName>בר אילן נ' בר אילן</CaseName>
    <CaseDisplayIdentifier>25754-04-23</CaseDisplayIdentifier>
    <CaseInterestID>10514</CaseInterestID>
    <CaseTypeShortName>עמ"ש</CaseTypeShortName>
  </dt_DecisionCase>
  <dt_DecisionJudgePanel>
    <JudgeID>055888416@GOV.IL</JudgeID>
    <DisplayName>פלאוט</DisplayName>
    <RoleName>שופט</RoleName>
    <UserTitleName>שופטת, סגנית הנשיאה</UserTitleName>
  </dt_DecisionJudgePanel>
  <dt_DecisionJudgePanel>
    <JudgeID>059674903@GOV.IL</JudgeID>
    <DisplayName>ויצמן</DisplayName>
    <RoleName>שופט</RoleName>
    <UserTitleName>שופט</UserTitleName>
  </dt_DecisionJudgePanel>
  <dt_DecisionJudgePanel>
    <JudgeID>025341215@GOV.IL</JudgeID>
    <DisplayName>מושקוביץ</DisplayName>
    <RoleName>שופט</RoleName>
    <UserTitleName>שופטת</UserTitleName>
  </dt_DecisionJudgePanel>
  <dt_LegalEntityDetails>
    <Fax>02-6799931</Fax>
    <AddressDesc>הגן הטכנולוגי מלחה</AddressDesc>
    <PartyID>2</PartyID>
    <PartyTypeID>2</PartyTypeID>
    <DecisionID>0</DecisionID>
    <StreetName>ת.ד 48180</StreetName>
    <ZipCode>91481</ZipCode>
    <CityName>ירושלים</CityName>
    <FullName>דב פרימר</FullName>
    <Email>jbgellman@frimerlaw.com</Email>
    <IsPublicationProhibited>false</IsPublicationProhibited>
  </dt_LegalEntityDetails>
  <dt_LegalEntityDetails>
    <PartyID>2</PartyID>
    <PartyTypeID>2</PartyTypeID>
    <DecisionID>0</DecisionID>
    <StreetName>לילינבלום 25</StreetName>
    <CityName>תל אביב -יפו</CityName>
    <FullName>אליחי קדוש</FullName>
    <Email>elichai@kadoshlaw.co.il</Email>
    <IsPublicationProhibited>false</IsPublicationProhibited>
  </dt_LegalEntityDetails>
  <dt_LegalEntityDetails>
    <PartyID>1</PartyID>
    <PartyTypeID>1</PartyTypeID>
    <DecisionID>0</DecisionID>
    <StreetName>ויצמן 11</StreetName>
    <CityName>רחובות</CityName>
    <FullName>צפריר בר אילן </FullName>
    <IsPublicationProhibited>false</IsPublicationProhibited>
  </dt_LegalEntityDetails>
  <dt_LegalEntityDetails>
    <PartyID>2</PartyID>
    <PartyTypeID>1</PartyTypeID>
    <DecisionID>0</DecisionID>
    <StreetName>יהלום 13/1</StreetName>
    <CityName>מודיעין-מכבים-רעות*</CityName>
    <FullName>מיכל בר אילן </FullName>
    <IsPublicationProhibited>false</IsPublicationProhibited>
  </dt_LegalEntityDetails>
  <dt_LegalEntityDetails>
    <Fax>03-6957937</Fax>
    <Phone>03-6969619</Phone>
    <PartyID>1</PartyID>
    <PartyTypeID>2</PartyTypeID>
    <DecisionID>0</DecisionID>
    <StreetName>דוד המלך 25  דירה 2</StreetName>
    <ZipCode>64954</ZipCode>
    <CityName>תל אביב -יפו</CityName>
    <FullName>בצלאל הוכמן</FullName>
    <Email>ochman_adv@012.net.il</Email>
    <IsPublicationProhibited>false</IsPublicationProhibited>
  </dt_LegalEntityDetails>
  <dt_CaseJudicalPersonActive>
    <CaseJudicalPerson>שופטת, סגנית הנשיאה ורדה פלאוט, שופט צבי ויצמן, שופטת יעל מושקוביץ</CaseJudicalPerson>
  </dt_CaseJudicalPersonActive>
  <dt_Sitting>
    <PreviousMeetingDate>2023-12-06T10:30:00+02:00</PreviousMeetingDate>
    <PreviousSittingTypeID>5</PreviousSittingTypeID>
    <PreviousMeetingDisplayName>ורדה פלאוט, צבי ויצמן, יעל מושקוביץ</PreviousMeetingDisplayName>
    <PreviousMeetingUserUPN>025341215@GOV.IL, 055888416@GOV.IL, 059674903@GOV.IL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4B2E-A168-4BCE-8867-25E096B5DBE8}">
  <ds:schemaRefs/>
</ds:datastoreItem>
</file>

<file path=customXml/itemProps2.xml><?xml version="1.0" encoding="utf-8"?>
<ds:datastoreItem xmlns:ds="http://schemas.openxmlformats.org/officeDocument/2006/customXml" ds:itemID="{D21E0C44-E783-4A29-85A9-EDCFC0D0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3521</Words>
  <Characters>17606</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2023-12-19T07:58:00Z</dcterms:created>
  <dcterms:modified xsi:type="dcterms:W3CDTF">2023-12-19T07:58:00Z</dcterms:modified>
</cp:coreProperties>
</file>